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96E76" w14:textId="28839FA9" w:rsidR="00FF4EF7" w:rsidRPr="00220D59" w:rsidRDefault="002813AE" w:rsidP="00247385">
      <w:pPr>
        <w:jc w:val="both"/>
        <w:rPr>
          <w:rFonts w:ascii="Times New Roman" w:hAnsi="Times New Roman" w:cs="Times New Roman"/>
          <w:sz w:val="22"/>
          <w:szCs w:val="22"/>
        </w:rPr>
      </w:pPr>
      <w:r w:rsidRPr="00220D59">
        <w:rPr>
          <w:rFonts w:ascii="Times New Roman" w:hAnsi="Times New Roman" w:cs="Times New Roman"/>
          <w:sz w:val="22"/>
          <w:szCs w:val="22"/>
        </w:rPr>
        <w:t xml:space="preserve"> </w:t>
      </w:r>
      <w:r w:rsidR="00FF4EF7" w:rsidRPr="00220D59">
        <w:rPr>
          <w:rFonts w:ascii="Times New Roman" w:hAnsi="Times New Roman" w:cs="Times New Roman"/>
          <w:sz w:val="22"/>
          <w:szCs w:val="22"/>
        </w:rPr>
        <w:t xml:space="preserve">Bogotá D.C, </w:t>
      </w:r>
      <w:r w:rsidR="00072334" w:rsidRPr="00220D59">
        <w:rPr>
          <w:rFonts w:ascii="Times New Roman" w:hAnsi="Times New Roman" w:cs="Times New Roman"/>
          <w:sz w:val="22"/>
          <w:szCs w:val="22"/>
        </w:rPr>
        <w:t xml:space="preserve">agosto </w:t>
      </w:r>
      <w:r w:rsidR="00FF4EF7" w:rsidRPr="00220D59">
        <w:rPr>
          <w:rFonts w:ascii="Times New Roman" w:hAnsi="Times New Roman" w:cs="Times New Roman"/>
          <w:sz w:val="22"/>
          <w:szCs w:val="22"/>
        </w:rPr>
        <w:t>de 201</w:t>
      </w:r>
      <w:r w:rsidR="00830C34" w:rsidRPr="00220D59">
        <w:rPr>
          <w:rFonts w:ascii="Times New Roman" w:hAnsi="Times New Roman" w:cs="Times New Roman"/>
          <w:sz w:val="22"/>
          <w:szCs w:val="22"/>
        </w:rPr>
        <w:t>9</w:t>
      </w:r>
    </w:p>
    <w:p w14:paraId="587F744A" w14:textId="77777777" w:rsidR="00FF4EF7" w:rsidRPr="00220D59" w:rsidRDefault="00FF4EF7" w:rsidP="00247385">
      <w:pPr>
        <w:jc w:val="both"/>
        <w:rPr>
          <w:rFonts w:ascii="Times New Roman" w:hAnsi="Times New Roman" w:cs="Times New Roman"/>
          <w:sz w:val="22"/>
          <w:szCs w:val="22"/>
        </w:rPr>
      </w:pPr>
    </w:p>
    <w:p w14:paraId="2C9D2967" w14:textId="05B1030F" w:rsidR="00FF4EF7" w:rsidRPr="00220D59" w:rsidRDefault="00FF4EF7" w:rsidP="00247385">
      <w:pPr>
        <w:jc w:val="both"/>
        <w:rPr>
          <w:rFonts w:ascii="Times New Roman" w:hAnsi="Times New Roman" w:cs="Times New Roman"/>
          <w:b/>
          <w:bCs/>
          <w:sz w:val="22"/>
          <w:szCs w:val="22"/>
        </w:rPr>
      </w:pPr>
      <w:r w:rsidRPr="00220D59">
        <w:rPr>
          <w:rFonts w:ascii="Times New Roman" w:hAnsi="Times New Roman" w:cs="Times New Roman"/>
          <w:b/>
          <w:bCs/>
          <w:sz w:val="22"/>
          <w:szCs w:val="22"/>
        </w:rPr>
        <w:t>Respetado</w:t>
      </w:r>
      <w:r w:rsidR="0091281E" w:rsidRPr="00220D59">
        <w:rPr>
          <w:rFonts w:ascii="Times New Roman" w:hAnsi="Times New Roman" w:cs="Times New Roman"/>
          <w:b/>
          <w:bCs/>
          <w:sz w:val="22"/>
          <w:szCs w:val="22"/>
        </w:rPr>
        <w:t xml:space="preserve"> </w:t>
      </w:r>
    </w:p>
    <w:p w14:paraId="244A2B30" w14:textId="41CC96E3" w:rsidR="00FF4EF7" w:rsidRPr="00220D59" w:rsidRDefault="00A67818" w:rsidP="00247385">
      <w:pPr>
        <w:jc w:val="both"/>
        <w:rPr>
          <w:rFonts w:ascii="Times New Roman" w:hAnsi="Times New Roman" w:cs="Times New Roman"/>
          <w:b/>
          <w:bCs/>
          <w:sz w:val="22"/>
          <w:szCs w:val="22"/>
        </w:rPr>
      </w:pPr>
      <w:r w:rsidRPr="00220D59">
        <w:rPr>
          <w:rFonts w:ascii="Times New Roman" w:hAnsi="Times New Roman" w:cs="Times New Roman"/>
          <w:b/>
          <w:bCs/>
          <w:sz w:val="22"/>
          <w:szCs w:val="22"/>
        </w:rPr>
        <w:t xml:space="preserve">Dr. </w:t>
      </w:r>
      <w:r w:rsidR="00FF4EF7" w:rsidRPr="00220D59">
        <w:rPr>
          <w:rFonts w:ascii="Times New Roman" w:hAnsi="Times New Roman" w:cs="Times New Roman"/>
          <w:b/>
          <w:bCs/>
          <w:sz w:val="22"/>
          <w:szCs w:val="22"/>
        </w:rPr>
        <w:t>Gregorio Eljach Pacheco</w:t>
      </w:r>
    </w:p>
    <w:p w14:paraId="4C6790F3" w14:textId="77777777" w:rsidR="00FF4EF7" w:rsidRPr="00220D59" w:rsidRDefault="00FF4EF7" w:rsidP="00247385">
      <w:pPr>
        <w:jc w:val="both"/>
        <w:rPr>
          <w:rFonts w:ascii="Times New Roman" w:hAnsi="Times New Roman" w:cs="Times New Roman"/>
          <w:sz w:val="22"/>
          <w:szCs w:val="22"/>
        </w:rPr>
      </w:pPr>
      <w:r w:rsidRPr="00220D59">
        <w:rPr>
          <w:rFonts w:ascii="Times New Roman" w:hAnsi="Times New Roman" w:cs="Times New Roman"/>
          <w:sz w:val="22"/>
          <w:szCs w:val="22"/>
        </w:rPr>
        <w:t>Secretario General</w:t>
      </w:r>
      <w:r w:rsidRPr="00220D59">
        <w:rPr>
          <w:rFonts w:ascii="Times New Roman" w:hAnsi="Times New Roman" w:cs="Times New Roman"/>
          <w:sz w:val="22"/>
          <w:szCs w:val="22"/>
        </w:rPr>
        <w:tab/>
      </w:r>
    </w:p>
    <w:p w14:paraId="3C30A32D" w14:textId="72803183" w:rsidR="00FF4EF7" w:rsidRPr="00220D59" w:rsidRDefault="00FF4EF7" w:rsidP="00247385">
      <w:pPr>
        <w:jc w:val="both"/>
        <w:rPr>
          <w:rFonts w:ascii="Times New Roman" w:hAnsi="Times New Roman" w:cs="Times New Roman"/>
          <w:sz w:val="22"/>
          <w:szCs w:val="22"/>
        </w:rPr>
      </w:pPr>
      <w:r w:rsidRPr="00220D59">
        <w:rPr>
          <w:rFonts w:ascii="Times New Roman" w:hAnsi="Times New Roman" w:cs="Times New Roman"/>
          <w:sz w:val="22"/>
          <w:szCs w:val="22"/>
        </w:rPr>
        <w:t xml:space="preserve">Senado de la República de Colombia. </w:t>
      </w:r>
    </w:p>
    <w:p w14:paraId="30F0DA94" w14:textId="77777777" w:rsidR="00FF4EF7" w:rsidRPr="00220D59" w:rsidRDefault="00FF4EF7" w:rsidP="00247385">
      <w:pPr>
        <w:jc w:val="both"/>
        <w:rPr>
          <w:rFonts w:ascii="Times New Roman" w:hAnsi="Times New Roman" w:cs="Times New Roman"/>
          <w:sz w:val="22"/>
          <w:szCs w:val="22"/>
        </w:rPr>
      </w:pPr>
    </w:p>
    <w:p w14:paraId="22FE2274" w14:textId="1C7C95ED" w:rsidR="00FF4EF7" w:rsidRPr="00220D59" w:rsidRDefault="00EA7C28" w:rsidP="00EA7C28">
      <w:pPr>
        <w:tabs>
          <w:tab w:val="left" w:pos="5702"/>
        </w:tabs>
        <w:jc w:val="both"/>
        <w:rPr>
          <w:rFonts w:ascii="Times New Roman" w:hAnsi="Times New Roman" w:cs="Times New Roman"/>
          <w:sz w:val="22"/>
          <w:szCs w:val="22"/>
        </w:rPr>
      </w:pPr>
      <w:r w:rsidRPr="00220D59">
        <w:rPr>
          <w:rFonts w:ascii="Times New Roman" w:hAnsi="Times New Roman" w:cs="Times New Roman"/>
          <w:sz w:val="22"/>
          <w:szCs w:val="22"/>
        </w:rPr>
        <w:tab/>
      </w:r>
    </w:p>
    <w:p w14:paraId="0A7C88F2" w14:textId="4419CD6D" w:rsidR="00FF4EF7" w:rsidRPr="00220D59" w:rsidRDefault="00FF4EF7" w:rsidP="00247385">
      <w:pPr>
        <w:jc w:val="both"/>
        <w:rPr>
          <w:rFonts w:ascii="Times New Roman" w:hAnsi="Times New Roman" w:cs="Times New Roman"/>
          <w:sz w:val="22"/>
          <w:szCs w:val="22"/>
        </w:rPr>
      </w:pPr>
      <w:r w:rsidRPr="00220D59">
        <w:rPr>
          <w:rFonts w:ascii="Times New Roman" w:hAnsi="Times New Roman" w:cs="Times New Roman"/>
          <w:b/>
          <w:bCs/>
          <w:sz w:val="22"/>
          <w:szCs w:val="22"/>
        </w:rPr>
        <w:t>REFERENCIA</w:t>
      </w:r>
      <w:r w:rsidR="0091281E" w:rsidRPr="00220D59">
        <w:rPr>
          <w:rFonts w:ascii="Times New Roman" w:hAnsi="Times New Roman" w:cs="Times New Roman"/>
          <w:sz w:val="22"/>
          <w:szCs w:val="22"/>
        </w:rPr>
        <w:t xml:space="preserve">: </w:t>
      </w:r>
      <w:r w:rsidRPr="00220D59">
        <w:rPr>
          <w:rFonts w:ascii="Times New Roman" w:hAnsi="Times New Roman" w:cs="Times New Roman"/>
          <w:sz w:val="22"/>
          <w:szCs w:val="22"/>
        </w:rPr>
        <w:t>RADICACIÓN PROYECTO DE LEY “</w:t>
      </w:r>
      <w:bookmarkStart w:id="0" w:name="OLE_LINK1"/>
      <w:bookmarkStart w:id="1" w:name="OLE_LINK2"/>
      <w:r w:rsidRPr="00220D59">
        <w:rPr>
          <w:rFonts w:ascii="Times New Roman" w:hAnsi="Times New Roman" w:cs="Times New Roman"/>
          <w:sz w:val="22"/>
          <w:szCs w:val="22"/>
        </w:rPr>
        <w:t>MEDIANTE LA CUAL SE ESTABLECEN DISPOSICIONES PARA PREVENIR LOS EFECTOS DE LA OBSOLESCENCIA PROGRAMADA DE DISPOSITIVOS ELECTRÓNICOS DE CONSUMO MASIVO EN COLOMBIA</w:t>
      </w:r>
      <w:bookmarkEnd w:id="0"/>
      <w:bookmarkEnd w:id="1"/>
      <w:r w:rsidRPr="00220D59">
        <w:rPr>
          <w:rFonts w:ascii="Times New Roman" w:hAnsi="Times New Roman" w:cs="Times New Roman"/>
          <w:sz w:val="22"/>
          <w:szCs w:val="22"/>
        </w:rPr>
        <w:t>”.</w:t>
      </w:r>
    </w:p>
    <w:p w14:paraId="669E665B" w14:textId="77777777" w:rsidR="00FF4EF7" w:rsidRPr="00220D59" w:rsidRDefault="00FF4EF7" w:rsidP="00247385">
      <w:pPr>
        <w:jc w:val="both"/>
        <w:rPr>
          <w:rFonts w:ascii="Times New Roman" w:hAnsi="Times New Roman" w:cs="Times New Roman"/>
          <w:sz w:val="22"/>
          <w:szCs w:val="22"/>
        </w:rPr>
      </w:pPr>
    </w:p>
    <w:p w14:paraId="65C9A4F8" w14:textId="77777777" w:rsidR="00FF4EF7" w:rsidRPr="00220D59" w:rsidRDefault="00FF4EF7" w:rsidP="00247385">
      <w:pPr>
        <w:jc w:val="both"/>
        <w:rPr>
          <w:rFonts w:ascii="Times New Roman" w:hAnsi="Times New Roman" w:cs="Times New Roman"/>
          <w:sz w:val="22"/>
          <w:szCs w:val="22"/>
        </w:rPr>
      </w:pPr>
      <w:r w:rsidRPr="00220D59">
        <w:rPr>
          <w:rFonts w:ascii="Times New Roman" w:hAnsi="Times New Roman" w:cs="Times New Roman"/>
          <w:sz w:val="22"/>
          <w:szCs w:val="22"/>
        </w:rPr>
        <w:t>Señor Secretario,</w:t>
      </w:r>
    </w:p>
    <w:p w14:paraId="13F05B6A" w14:textId="77777777" w:rsidR="00FF4EF7" w:rsidRPr="00220D59" w:rsidRDefault="00FF4EF7" w:rsidP="00247385">
      <w:pPr>
        <w:jc w:val="both"/>
        <w:rPr>
          <w:rFonts w:ascii="Times New Roman" w:hAnsi="Times New Roman" w:cs="Times New Roman"/>
          <w:sz w:val="22"/>
          <w:szCs w:val="22"/>
        </w:rPr>
      </w:pPr>
    </w:p>
    <w:p w14:paraId="06EFA8A9" w14:textId="1DD29234" w:rsidR="00FF4EF7" w:rsidRPr="00220D59" w:rsidRDefault="00FF4EF7" w:rsidP="00247385">
      <w:pPr>
        <w:jc w:val="both"/>
        <w:rPr>
          <w:rFonts w:ascii="Times New Roman" w:hAnsi="Times New Roman" w:cs="Times New Roman"/>
          <w:sz w:val="22"/>
          <w:szCs w:val="22"/>
        </w:rPr>
      </w:pPr>
      <w:r w:rsidRPr="00220D59">
        <w:rPr>
          <w:rFonts w:ascii="Times New Roman" w:hAnsi="Times New Roman" w:cs="Times New Roman"/>
          <w:sz w:val="22"/>
          <w:szCs w:val="22"/>
        </w:rPr>
        <w:t>En ejercicio de la facultad establecida en el artículo 154 de la Constitución Política y en el artículo 140 de la ley 5ª de 1992, me permito poner en consideración del Honorable Senado de la República, el presente proyecto de ley “</w:t>
      </w:r>
      <w:r w:rsidRPr="00220D59">
        <w:rPr>
          <w:rFonts w:ascii="Times New Roman" w:hAnsi="Times New Roman" w:cs="Times New Roman"/>
          <w:i/>
          <w:iCs/>
          <w:sz w:val="22"/>
          <w:szCs w:val="22"/>
        </w:rPr>
        <w:t>MEDIANTE LA CUAL SE ESTABLECEN DISPOSICIONES PARA PREVENIR LOS EFECTOS DE LA OBSOLESCENCIA PROGRAMADA DE DISPOSITIVOS ELECTRÓNICOS DE CONSUMO MASIVO EN COLOMBIA</w:t>
      </w:r>
      <w:r w:rsidRPr="00220D59">
        <w:rPr>
          <w:rFonts w:ascii="Times New Roman" w:hAnsi="Times New Roman" w:cs="Times New Roman"/>
          <w:sz w:val="22"/>
          <w:szCs w:val="22"/>
        </w:rPr>
        <w:t>”, con el fin de darle el trámite legislativo, discusión y votación que consagra el ordenamiento jurídico constitucional y legal de la República de Colombia.</w:t>
      </w:r>
    </w:p>
    <w:p w14:paraId="332602E2" w14:textId="77777777" w:rsidR="00FF4EF7" w:rsidRPr="00220D59" w:rsidRDefault="00FF4EF7" w:rsidP="00247385">
      <w:pPr>
        <w:jc w:val="both"/>
        <w:rPr>
          <w:rFonts w:ascii="Times New Roman" w:hAnsi="Times New Roman" w:cs="Times New Roman"/>
          <w:sz w:val="22"/>
          <w:szCs w:val="22"/>
        </w:rPr>
      </w:pPr>
    </w:p>
    <w:p w14:paraId="54496760" w14:textId="77777777" w:rsidR="00FF4EF7" w:rsidRPr="00220D59" w:rsidRDefault="00FF4EF7" w:rsidP="00247385">
      <w:pPr>
        <w:jc w:val="both"/>
        <w:rPr>
          <w:rFonts w:ascii="Times New Roman" w:hAnsi="Times New Roman" w:cs="Times New Roman"/>
          <w:sz w:val="22"/>
          <w:szCs w:val="22"/>
        </w:rPr>
      </w:pPr>
      <w:r w:rsidRPr="00220D59">
        <w:rPr>
          <w:rFonts w:ascii="Times New Roman" w:hAnsi="Times New Roman" w:cs="Times New Roman"/>
          <w:sz w:val="22"/>
          <w:szCs w:val="22"/>
        </w:rPr>
        <w:t>El proyecto se desarrolla en los siguientes términos:</w:t>
      </w:r>
    </w:p>
    <w:p w14:paraId="1F0FAE76" w14:textId="77777777" w:rsidR="00FF4EF7" w:rsidRPr="00220D59" w:rsidRDefault="00FF4EF7" w:rsidP="00247385">
      <w:pPr>
        <w:jc w:val="both"/>
        <w:rPr>
          <w:rFonts w:ascii="Times New Roman" w:hAnsi="Times New Roman" w:cs="Times New Roman"/>
          <w:sz w:val="22"/>
          <w:szCs w:val="22"/>
        </w:rPr>
      </w:pPr>
    </w:p>
    <w:p w14:paraId="413B90B8" w14:textId="097197DE" w:rsidR="00FF4EF7" w:rsidRPr="00220D59" w:rsidRDefault="00FF4EF7" w:rsidP="00247385">
      <w:pPr>
        <w:jc w:val="both"/>
        <w:rPr>
          <w:rFonts w:ascii="Times New Roman" w:hAnsi="Times New Roman" w:cs="Times New Roman"/>
          <w:sz w:val="22"/>
          <w:szCs w:val="22"/>
        </w:rPr>
      </w:pPr>
      <w:r w:rsidRPr="00220D59">
        <w:rPr>
          <w:rFonts w:ascii="Times New Roman" w:hAnsi="Times New Roman" w:cs="Times New Roman"/>
          <w:sz w:val="22"/>
          <w:szCs w:val="22"/>
        </w:rPr>
        <w:t>I</w:t>
      </w:r>
      <w:r w:rsidRPr="00220D59">
        <w:rPr>
          <w:rFonts w:ascii="Times New Roman" w:hAnsi="Times New Roman" w:cs="Times New Roman"/>
          <w:sz w:val="22"/>
          <w:szCs w:val="22"/>
        </w:rPr>
        <w:tab/>
        <w:t>Articulado propuesto.</w:t>
      </w:r>
    </w:p>
    <w:p w14:paraId="18CEEE60" w14:textId="65DBC7CF" w:rsidR="00FF4EF7" w:rsidRPr="00220D59" w:rsidRDefault="00FF4EF7" w:rsidP="00247385">
      <w:pPr>
        <w:jc w:val="both"/>
        <w:rPr>
          <w:rFonts w:ascii="Times New Roman" w:hAnsi="Times New Roman" w:cs="Times New Roman"/>
          <w:sz w:val="22"/>
          <w:szCs w:val="22"/>
        </w:rPr>
      </w:pPr>
      <w:r w:rsidRPr="00220D59">
        <w:rPr>
          <w:rFonts w:ascii="Times New Roman" w:hAnsi="Times New Roman" w:cs="Times New Roman"/>
          <w:sz w:val="22"/>
          <w:szCs w:val="22"/>
        </w:rPr>
        <w:t>II.</w:t>
      </w:r>
      <w:r w:rsidRPr="00220D59">
        <w:rPr>
          <w:rFonts w:ascii="Times New Roman" w:hAnsi="Times New Roman" w:cs="Times New Roman"/>
          <w:sz w:val="22"/>
          <w:szCs w:val="22"/>
        </w:rPr>
        <w:tab/>
        <w:t>Exposición de motivos.</w:t>
      </w:r>
    </w:p>
    <w:p w14:paraId="252BAC6D" w14:textId="77777777" w:rsidR="00FF4EF7" w:rsidRPr="00220D59" w:rsidRDefault="00FF4EF7" w:rsidP="00247385">
      <w:pPr>
        <w:jc w:val="both"/>
        <w:rPr>
          <w:rFonts w:ascii="Times New Roman" w:hAnsi="Times New Roman" w:cs="Times New Roman"/>
          <w:sz w:val="22"/>
          <w:szCs w:val="22"/>
        </w:rPr>
      </w:pPr>
    </w:p>
    <w:p w14:paraId="17829350" w14:textId="77777777" w:rsidR="00FF4EF7" w:rsidRPr="00220D59" w:rsidRDefault="00FF4EF7" w:rsidP="00247385">
      <w:pPr>
        <w:jc w:val="both"/>
        <w:rPr>
          <w:rFonts w:ascii="Times New Roman" w:hAnsi="Times New Roman" w:cs="Times New Roman"/>
          <w:sz w:val="22"/>
          <w:szCs w:val="22"/>
        </w:rPr>
      </w:pPr>
    </w:p>
    <w:p w14:paraId="075A2302" w14:textId="77777777" w:rsidR="00FF4EF7" w:rsidRPr="00220D59" w:rsidRDefault="00FF4EF7" w:rsidP="00247385">
      <w:pPr>
        <w:jc w:val="both"/>
        <w:rPr>
          <w:rFonts w:ascii="Times New Roman" w:hAnsi="Times New Roman" w:cs="Times New Roman"/>
          <w:sz w:val="22"/>
          <w:szCs w:val="22"/>
        </w:rPr>
      </w:pPr>
      <w:r w:rsidRPr="00220D59">
        <w:rPr>
          <w:rFonts w:ascii="Times New Roman" w:hAnsi="Times New Roman" w:cs="Times New Roman"/>
          <w:sz w:val="22"/>
          <w:szCs w:val="22"/>
        </w:rPr>
        <w:t xml:space="preserve">Atentamente, </w:t>
      </w:r>
    </w:p>
    <w:p w14:paraId="27FDA705" w14:textId="77777777" w:rsidR="00FF4EF7" w:rsidRPr="00220D59" w:rsidRDefault="00FF4EF7" w:rsidP="00247385">
      <w:pPr>
        <w:jc w:val="both"/>
        <w:rPr>
          <w:rFonts w:ascii="Times New Roman" w:hAnsi="Times New Roman" w:cs="Times New Roman"/>
          <w:sz w:val="22"/>
          <w:szCs w:val="22"/>
        </w:rPr>
      </w:pPr>
    </w:p>
    <w:p w14:paraId="48FD337F" w14:textId="1E8AFE93" w:rsidR="00FF4EF7" w:rsidRDefault="00FF4EF7" w:rsidP="00247385">
      <w:pPr>
        <w:jc w:val="both"/>
        <w:rPr>
          <w:rFonts w:ascii="Times New Roman" w:hAnsi="Times New Roman" w:cs="Times New Roman"/>
          <w:sz w:val="22"/>
          <w:szCs w:val="22"/>
        </w:rPr>
      </w:pPr>
    </w:p>
    <w:p w14:paraId="55551E66" w14:textId="77777777" w:rsidR="005E28B1" w:rsidRPr="00220D59" w:rsidRDefault="005E28B1" w:rsidP="00247385">
      <w:pPr>
        <w:jc w:val="both"/>
        <w:rPr>
          <w:rFonts w:ascii="Times New Roman" w:hAnsi="Times New Roman" w:cs="Times New Roman"/>
          <w:sz w:val="22"/>
          <w:szCs w:val="22"/>
        </w:rPr>
      </w:pPr>
    </w:p>
    <w:p w14:paraId="34AD7052" w14:textId="77777777" w:rsidR="00FF4EF7" w:rsidRPr="00220D59" w:rsidRDefault="00FF4EF7" w:rsidP="00247385">
      <w:pPr>
        <w:jc w:val="both"/>
        <w:rPr>
          <w:rFonts w:ascii="Times New Roman" w:hAnsi="Times New Roman" w:cs="Times New Roman"/>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C508F9" w:rsidRPr="00220D59" w14:paraId="4FAD4BAC" w14:textId="77777777" w:rsidTr="00072334">
        <w:trPr>
          <w:trHeight w:val="1134"/>
        </w:trPr>
        <w:tc>
          <w:tcPr>
            <w:tcW w:w="4489" w:type="dxa"/>
          </w:tcPr>
          <w:p w14:paraId="0B61406E"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__________________________________</w:t>
            </w:r>
          </w:p>
          <w:p w14:paraId="412689CB" w14:textId="0E567CBE"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 xml:space="preserve">H.S. LAURA FORTICH SANCHEZ                           </w:t>
            </w:r>
          </w:p>
          <w:p w14:paraId="7E8109FB" w14:textId="77777777" w:rsidR="00C508F9" w:rsidRPr="00220D59" w:rsidRDefault="00C508F9" w:rsidP="00072334">
            <w:pPr>
              <w:jc w:val="both"/>
              <w:rPr>
                <w:rFonts w:ascii="Times New Roman" w:hAnsi="Times New Roman" w:cs="Times New Roman"/>
                <w:sz w:val="22"/>
                <w:szCs w:val="22"/>
              </w:rPr>
            </w:pPr>
          </w:p>
        </w:tc>
        <w:tc>
          <w:tcPr>
            <w:tcW w:w="4489" w:type="dxa"/>
          </w:tcPr>
          <w:p w14:paraId="268A99B8" w14:textId="77777777" w:rsidR="00350FE7" w:rsidRPr="00220D59" w:rsidRDefault="00350FE7" w:rsidP="00350FE7">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__________________________________</w:t>
            </w:r>
          </w:p>
          <w:p w14:paraId="2E37F758" w14:textId="737C19DC" w:rsidR="00350FE7" w:rsidRPr="00220D59" w:rsidRDefault="00350FE7" w:rsidP="00350FE7">
            <w:pPr>
              <w:jc w:val="both"/>
              <w:rPr>
                <w:rFonts w:ascii="Times New Roman" w:hAnsi="Times New Roman" w:cs="Times New Roman"/>
                <w:sz w:val="22"/>
                <w:szCs w:val="22"/>
              </w:rPr>
            </w:pPr>
            <w:r w:rsidRPr="00220D59">
              <w:rPr>
                <w:rFonts w:ascii="Times New Roman" w:hAnsi="Times New Roman" w:cs="Times New Roman"/>
                <w:sz w:val="22"/>
                <w:szCs w:val="22"/>
              </w:rPr>
              <w:t>H.S. HORACIO JOSÉ SERPA MONCADA</w:t>
            </w:r>
          </w:p>
          <w:p w14:paraId="3768EF33" w14:textId="78BFD584" w:rsidR="00C508F9" w:rsidRPr="00220D59" w:rsidRDefault="00C508F9" w:rsidP="00072334">
            <w:pPr>
              <w:jc w:val="both"/>
              <w:rPr>
                <w:rFonts w:ascii="Times New Roman" w:hAnsi="Times New Roman" w:cs="Times New Roman"/>
                <w:sz w:val="22"/>
                <w:szCs w:val="22"/>
              </w:rPr>
            </w:pPr>
          </w:p>
        </w:tc>
      </w:tr>
      <w:tr w:rsidR="00C508F9" w:rsidRPr="00220D59" w14:paraId="49F37307" w14:textId="77777777" w:rsidTr="00072334">
        <w:trPr>
          <w:trHeight w:val="1134"/>
        </w:trPr>
        <w:tc>
          <w:tcPr>
            <w:tcW w:w="4489" w:type="dxa"/>
          </w:tcPr>
          <w:p w14:paraId="463CDEA6"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c>
          <w:tcPr>
            <w:tcW w:w="4489" w:type="dxa"/>
          </w:tcPr>
          <w:p w14:paraId="283665FD"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r>
      <w:tr w:rsidR="00C508F9" w:rsidRPr="00220D59" w14:paraId="69894EAF" w14:textId="77777777" w:rsidTr="00072334">
        <w:trPr>
          <w:trHeight w:val="1134"/>
        </w:trPr>
        <w:tc>
          <w:tcPr>
            <w:tcW w:w="4489" w:type="dxa"/>
          </w:tcPr>
          <w:p w14:paraId="1B909E66"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lastRenderedPageBreak/>
              <w:t>_________________________________</w:t>
            </w:r>
          </w:p>
        </w:tc>
        <w:tc>
          <w:tcPr>
            <w:tcW w:w="4489" w:type="dxa"/>
          </w:tcPr>
          <w:p w14:paraId="16197424"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r>
      <w:tr w:rsidR="00C508F9" w:rsidRPr="00220D59" w14:paraId="4C582B71" w14:textId="77777777" w:rsidTr="00072334">
        <w:trPr>
          <w:trHeight w:val="1134"/>
        </w:trPr>
        <w:tc>
          <w:tcPr>
            <w:tcW w:w="4489" w:type="dxa"/>
          </w:tcPr>
          <w:p w14:paraId="539C85F6"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c>
          <w:tcPr>
            <w:tcW w:w="4489" w:type="dxa"/>
          </w:tcPr>
          <w:p w14:paraId="36CC07E8"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r>
      <w:tr w:rsidR="00C508F9" w:rsidRPr="00220D59" w14:paraId="72D0F77D" w14:textId="77777777" w:rsidTr="00072334">
        <w:trPr>
          <w:trHeight w:val="1134"/>
        </w:trPr>
        <w:tc>
          <w:tcPr>
            <w:tcW w:w="4489" w:type="dxa"/>
          </w:tcPr>
          <w:p w14:paraId="6D8777EC"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c>
          <w:tcPr>
            <w:tcW w:w="4489" w:type="dxa"/>
          </w:tcPr>
          <w:p w14:paraId="01108BD4"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r>
      <w:tr w:rsidR="00C508F9" w:rsidRPr="00220D59" w14:paraId="3C312D25" w14:textId="77777777" w:rsidTr="00072334">
        <w:trPr>
          <w:trHeight w:val="1134"/>
        </w:trPr>
        <w:tc>
          <w:tcPr>
            <w:tcW w:w="4489" w:type="dxa"/>
          </w:tcPr>
          <w:p w14:paraId="55B36E72"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c>
          <w:tcPr>
            <w:tcW w:w="4489" w:type="dxa"/>
          </w:tcPr>
          <w:p w14:paraId="5FA0F057"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r>
      <w:tr w:rsidR="00C508F9" w:rsidRPr="00220D59" w14:paraId="24892261" w14:textId="77777777" w:rsidTr="00072334">
        <w:trPr>
          <w:trHeight w:val="1134"/>
        </w:trPr>
        <w:tc>
          <w:tcPr>
            <w:tcW w:w="4489" w:type="dxa"/>
          </w:tcPr>
          <w:p w14:paraId="459DC1BA"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c>
          <w:tcPr>
            <w:tcW w:w="4489" w:type="dxa"/>
          </w:tcPr>
          <w:p w14:paraId="501DDBE1"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r>
      <w:tr w:rsidR="00C508F9" w:rsidRPr="00220D59" w14:paraId="4772035B" w14:textId="77777777" w:rsidTr="00220D59">
        <w:trPr>
          <w:trHeight w:val="1134"/>
        </w:trPr>
        <w:tc>
          <w:tcPr>
            <w:tcW w:w="4489" w:type="dxa"/>
          </w:tcPr>
          <w:p w14:paraId="3BF89C56"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c>
          <w:tcPr>
            <w:tcW w:w="4489" w:type="dxa"/>
          </w:tcPr>
          <w:p w14:paraId="4B925274" w14:textId="77777777" w:rsidR="00C508F9" w:rsidRPr="00220D59" w:rsidRDefault="00C508F9" w:rsidP="00072334">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r>
      <w:tr w:rsidR="00220D59" w:rsidRPr="00220D59" w14:paraId="0E857A8F" w14:textId="77777777" w:rsidTr="00072334">
        <w:trPr>
          <w:trHeight w:val="1134"/>
        </w:trPr>
        <w:tc>
          <w:tcPr>
            <w:tcW w:w="4489" w:type="dxa"/>
          </w:tcPr>
          <w:p w14:paraId="7BF7A461" w14:textId="7890371E" w:rsidR="00220D59" w:rsidRPr="00220D59" w:rsidRDefault="00220D59" w:rsidP="00220D59">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c>
          <w:tcPr>
            <w:tcW w:w="4489" w:type="dxa"/>
          </w:tcPr>
          <w:p w14:paraId="666A13C6" w14:textId="47E76352" w:rsidR="00220D59" w:rsidRPr="00220D59" w:rsidRDefault="00220D59" w:rsidP="00220D59">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r>
      <w:tr w:rsidR="00220D59" w:rsidRPr="00220D59" w14:paraId="0C23C9AA" w14:textId="77777777" w:rsidTr="0022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4489" w:type="dxa"/>
            <w:tcBorders>
              <w:top w:val="nil"/>
              <w:left w:val="nil"/>
              <w:bottom w:val="nil"/>
              <w:right w:val="nil"/>
            </w:tcBorders>
          </w:tcPr>
          <w:p w14:paraId="7374C1AB" w14:textId="77777777" w:rsidR="00220D59" w:rsidRPr="00220D59" w:rsidRDefault="00220D59" w:rsidP="00965BCE">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c>
          <w:tcPr>
            <w:tcW w:w="4489" w:type="dxa"/>
            <w:tcBorders>
              <w:top w:val="nil"/>
              <w:left w:val="nil"/>
              <w:bottom w:val="nil"/>
              <w:right w:val="nil"/>
            </w:tcBorders>
          </w:tcPr>
          <w:p w14:paraId="6136BDFF" w14:textId="77777777" w:rsidR="00220D59" w:rsidRPr="00220D59" w:rsidRDefault="00220D59" w:rsidP="00965BCE">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w:t>
            </w:r>
          </w:p>
        </w:tc>
      </w:tr>
    </w:tbl>
    <w:p w14:paraId="1C3BE2E3" w14:textId="5184738F" w:rsidR="004621A4" w:rsidRPr="00220D59" w:rsidRDefault="004621A4" w:rsidP="00247385">
      <w:pPr>
        <w:jc w:val="both"/>
        <w:rPr>
          <w:rFonts w:ascii="Times New Roman" w:hAnsi="Times New Roman" w:cs="Times New Roman"/>
          <w:sz w:val="22"/>
          <w:szCs w:val="22"/>
        </w:rPr>
      </w:pPr>
    </w:p>
    <w:p w14:paraId="31BB7B72" w14:textId="77777777" w:rsidR="00C508F9" w:rsidRPr="00220D59" w:rsidRDefault="00C508F9" w:rsidP="00247385">
      <w:pPr>
        <w:jc w:val="both"/>
        <w:rPr>
          <w:rFonts w:ascii="Times New Roman" w:hAnsi="Times New Roman" w:cs="Times New Roman"/>
          <w:sz w:val="22"/>
          <w:szCs w:val="22"/>
        </w:rPr>
      </w:pPr>
    </w:p>
    <w:p w14:paraId="007B8070" w14:textId="77777777" w:rsidR="00C508F9" w:rsidRPr="00220D59" w:rsidRDefault="00C508F9" w:rsidP="00247385">
      <w:pPr>
        <w:jc w:val="both"/>
        <w:rPr>
          <w:rFonts w:ascii="Times New Roman" w:hAnsi="Times New Roman" w:cs="Times New Roman"/>
        </w:rPr>
      </w:pPr>
    </w:p>
    <w:p w14:paraId="1CFAE8C2" w14:textId="77777777" w:rsidR="00C508F9" w:rsidRPr="00220D59" w:rsidRDefault="00C508F9" w:rsidP="00247385">
      <w:pPr>
        <w:jc w:val="both"/>
        <w:rPr>
          <w:rFonts w:ascii="Times New Roman" w:hAnsi="Times New Roman" w:cs="Times New Roman"/>
        </w:rPr>
      </w:pPr>
    </w:p>
    <w:p w14:paraId="6152238B" w14:textId="4AD99469" w:rsidR="0091281E" w:rsidRPr="00220D59" w:rsidRDefault="0091281E" w:rsidP="00247385">
      <w:pPr>
        <w:jc w:val="both"/>
        <w:rPr>
          <w:rFonts w:ascii="Times New Roman" w:hAnsi="Times New Roman" w:cs="Times New Roman"/>
        </w:rPr>
      </w:pPr>
    </w:p>
    <w:p w14:paraId="472875AC" w14:textId="77777777" w:rsidR="00C508F9" w:rsidRPr="00220D59" w:rsidRDefault="00C508F9" w:rsidP="00247385">
      <w:pPr>
        <w:jc w:val="both"/>
        <w:rPr>
          <w:rFonts w:ascii="Times New Roman" w:hAnsi="Times New Roman" w:cs="Times New Roman"/>
        </w:rPr>
      </w:pPr>
    </w:p>
    <w:p w14:paraId="35FE8D14" w14:textId="3D7C1675" w:rsidR="00E20714" w:rsidRDefault="00E20714" w:rsidP="00247385">
      <w:pPr>
        <w:jc w:val="both"/>
        <w:rPr>
          <w:rFonts w:ascii="Times New Roman" w:hAnsi="Times New Roman" w:cs="Times New Roman"/>
        </w:rPr>
      </w:pPr>
    </w:p>
    <w:p w14:paraId="5C765374" w14:textId="77777777" w:rsidR="005E28B1" w:rsidRPr="00220D59" w:rsidRDefault="005E28B1" w:rsidP="00247385">
      <w:pPr>
        <w:jc w:val="both"/>
        <w:rPr>
          <w:rFonts w:ascii="Times New Roman" w:hAnsi="Times New Roman" w:cs="Times New Roman"/>
        </w:rPr>
      </w:pPr>
    </w:p>
    <w:p w14:paraId="0176F5C9" w14:textId="77777777" w:rsidR="00E20714" w:rsidRPr="00220D59" w:rsidRDefault="00E20714" w:rsidP="00247385">
      <w:pPr>
        <w:jc w:val="both"/>
        <w:rPr>
          <w:rFonts w:ascii="Times New Roman" w:hAnsi="Times New Roman" w:cs="Times New Roman"/>
        </w:rPr>
      </w:pPr>
    </w:p>
    <w:p w14:paraId="547683CB" w14:textId="77777777" w:rsidR="007614B2" w:rsidRPr="00220D59" w:rsidRDefault="007614B2" w:rsidP="00247385">
      <w:pPr>
        <w:jc w:val="both"/>
        <w:rPr>
          <w:rFonts w:ascii="Times New Roman" w:hAnsi="Times New Roman" w:cs="Times New Roman"/>
        </w:rPr>
      </w:pPr>
    </w:p>
    <w:p w14:paraId="1282CA77" w14:textId="5A5475F0" w:rsidR="00BA6105" w:rsidRPr="00220D59" w:rsidRDefault="00BA6105" w:rsidP="000E48CE">
      <w:pPr>
        <w:pStyle w:val="Prrafodelista"/>
        <w:numPr>
          <w:ilvl w:val="0"/>
          <w:numId w:val="20"/>
        </w:numPr>
        <w:jc w:val="center"/>
        <w:rPr>
          <w:rFonts w:ascii="Times New Roman" w:hAnsi="Times New Roman" w:cs="Times New Roman"/>
          <w:b/>
          <w:bCs/>
          <w:sz w:val="28"/>
          <w:szCs w:val="28"/>
          <w:u w:val="single"/>
        </w:rPr>
      </w:pPr>
      <w:bookmarkStart w:id="2" w:name="_Toc2932888"/>
      <w:bookmarkStart w:id="3" w:name="_Toc2940205"/>
      <w:bookmarkStart w:id="4" w:name="_Toc14528990"/>
      <w:r w:rsidRPr="00220D59">
        <w:rPr>
          <w:rFonts w:ascii="Times New Roman" w:hAnsi="Times New Roman" w:cs="Times New Roman"/>
          <w:b/>
          <w:bCs/>
          <w:sz w:val="28"/>
          <w:szCs w:val="28"/>
          <w:u w:val="single"/>
        </w:rPr>
        <w:lastRenderedPageBreak/>
        <w:t>ARTICULADO</w:t>
      </w:r>
      <w:bookmarkEnd w:id="2"/>
      <w:bookmarkEnd w:id="3"/>
      <w:bookmarkEnd w:id="4"/>
    </w:p>
    <w:p w14:paraId="33A37B83" w14:textId="729B9007" w:rsidR="00FF4EF7" w:rsidRPr="00220D59" w:rsidRDefault="00FF4EF7" w:rsidP="00247385">
      <w:pPr>
        <w:jc w:val="both"/>
        <w:rPr>
          <w:rFonts w:ascii="Times New Roman" w:hAnsi="Times New Roman" w:cs="Times New Roman"/>
          <w:sz w:val="22"/>
          <w:szCs w:val="22"/>
        </w:rPr>
      </w:pPr>
    </w:p>
    <w:p w14:paraId="58689F6A" w14:textId="2182412D" w:rsidR="00BA6105" w:rsidRPr="00220D59" w:rsidRDefault="00BA6105" w:rsidP="00724E73">
      <w:pPr>
        <w:rPr>
          <w:rFonts w:ascii="Times New Roman" w:hAnsi="Times New Roman" w:cs="Times New Roman"/>
          <w:sz w:val="22"/>
          <w:szCs w:val="22"/>
        </w:rPr>
      </w:pPr>
    </w:p>
    <w:tbl>
      <w:tblPr>
        <w:tblStyle w:val="Tablaconcuadrcula"/>
        <w:tblW w:w="5000" w:type="pct"/>
        <w:tblLook w:val="04A0" w:firstRow="1" w:lastRow="0" w:firstColumn="1" w:lastColumn="0" w:noHBand="0" w:noVBand="1"/>
      </w:tblPr>
      <w:tblGrid>
        <w:gridCol w:w="8828"/>
      </w:tblGrid>
      <w:tr w:rsidR="00724E73" w:rsidRPr="00220D59" w14:paraId="32A7C0C7" w14:textId="77777777" w:rsidTr="00724E73">
        <w:tc>
          <w:tcPr>
            <w:tcW w:w="5000" w:type="pct"/>
          </w:tcPr>
          <w:p w14:paraId="3105E9EE" w14:textId="77777777" w:rsidR="00724E73" w:rsidRPr="00220D59" w:rsidRDefault="00724E73" w:rsidP="00724E73">
            <w:pPr>
              <w:jc w:val="center"/>
              <w:rPr>
                <w:rFonts w:ascii="Times New Roman" w:hAnsi="Times New Roman" w:cs="Times New Roman"/>
                <w:sz w:val="22"/>
                <w:szCs w:val="22"/>
              </w:rPr>
            </w:pPr>
            <w:r w:rsidRPr="00220D59">
              <w:rPr>
                <w:rFonts w:ascii="Times New Roman" w:hAnsi="Times New Roman" w:cs="Times New Roman"/>
                <w:sz w:val="22"/>
                <w:szCs w:val="22"/>
              </w:rPr>
              <w:t>PROYECTO DE LEY NO. _____ DE 2019 DE SENADO</w:t>
            </w:r>
          </w:p>
          <w:p w14:paraId="4AEC20FC" w14:textId="77777777" w:rsidR="00724E73" w:rsidRPr="00220D59" w:rsidRDefault="00724E73" w:rsidP="00724E73">
            <w:pPr>
              <w:jc w:val="center"/>
              <w:rPr>
                <w:rFonts w:ascii="Times New Roman" w:hAnsi="Times New Roman" w:cs="Times New Roman"/>
                <w:sz w:val="22"/>
                <w:szCs w:val="22"/>
              </w:rPr>
            </w:pPr>
          </w:p>
          <w:p w14:paraId="5FBA2F00" w14:textId="77777777" w:rsidR="00724E73" w:rsidRPr="00220D59" w:rsidRDefault="00724E73" w:rsidP="00724E73">
            <w:pPr>
              <w:jc w:val="center"/>
              <w:rPr>
                <w:rFonts w:ascii="Times New Roman" w:hAnsi="Times New Roman" w:cs="Times New Roman"/>
                <w:sz w:val="22"/>
                <w:szCs w:val="22"/>
              </w:rPr>
            </w:pPr>
            <w:r w:rsidRPr="00220D59">
              <w:rPr>
                <w:rFonts w:ascii="Times New Roman" w:hAnsi="Times New Roman" w:cs="Times New Roman"/>
                <w:sz w:val="22"/>
                <w:szCs w:val="22"/>
              </w:rPr>
              <w:t>MEDIANTE LA CUAL SE ESTABLECEN DISPOSICIONES PARA PREVENIR LOS EFECTOS DE LA OBSOLESCENCIA PROGRAMADA DE DISPOSITIVOS ELECTRÓNICOS DE CONSUMO MASIVO EN COLOMBIA</w:t>
            </w:r>
          </w:p>
          <w:p w14:paraId="04A9E979" w14:textId="77777777" w:rsidR="00724E73" w:rsidRPr="00220D59" w:rsidRDefault="00724E73" w:rsidP="00724E73">
            <w:pPr>
              <w:jc w:val="center"/>
              <w:rPr>
                <w:rFonts w:ascii="Times New Roman" w:hAnsi="Times New Roman" w:cs="Times New Roman"/>
                <w:sz w:val="22"/>
                <w:szCs w:val="22"/>
              </w:rPr>
            </w:pPr>
          </w:p>
          <w:p w14:paraId="056E6B9A" w14:textId="77777777" w:rsidR="00724E73" w:rsidRPr="00220D59" w:rsidRDefault="00724E73" w:rsidP="00724E73">
            <w:pPr>
              <w:jc w:val="center"/>
              <w:rPr>
                <w:rFonts w:ascii="Times New Roman" w:hAnsi="Times New Roman" w:cs="Times New Roman"/>
                <w:sz w:val="22"/>
                <w:szCs w:val="22"/>
              </w:rPr>
            </w:pPr>
            <w:r w:rsidRPr="00220D59">
              <w:rPr>
                <w:rFonts w:ascii="Times New Roman" w:hAnsi="Times New Roman" w:cs="Times New Roman"/>
                <w:sz w:val="22"/>
                <w:szCs w:val="22"/>
              </w:rPr>
              <w:t>EL CONGRESO DE COLOMBIA</w:t>
            </w:r>
          </w:p>
          <w:p w14:paraId="78229F99" w14:textId="77777777" w:rsidR="00724E73" w:rsidRPr="00220D59" w:rsidRDefault="00724E73" w:rsidP="00724E73">
            <w:pPr>
              <w:jc w:val="center"/>
              <w:rPr>
                <w:rFonts w:ascii="Times New Roman" w:hAnsi="Times New Roman" w:cs="Times New Roman"/>
                <w:sz w:val="22"/>
                <w:szCs w:val="22"/>
              </w:rPr>
            </w:pPr>
          </w:p>
          <w:p w14:paraId="6351BAAC" w14:textId="77777777" w:rsidR="00724E73" w:rsidRPr="00220D59" w:rsidRDefault="00724E73" w:rsidP="00724E73">
            <w:pPr>
              <w:pStyle w:val="Prrafodelista"/>
              <w:ind w:left="360"/>
              <w:jc w:val="center"/>
              <w:rPr>
                <w:rFonts w:ascii="Times New Roman" w:hAnsi="Times New Roman" w:cs="Times New Roman"/>
                <w:sz w:val="22"/>
                <w:szCs w:val="22"/>
              </w:rPr>
            </w:pPr>
            <w:r w:rsidRPr="00220D59">
              <w:rPr>
                <w:rFonts w:ascii="Times New Roman" w:hAnsi="Times New Roman" w:cs="Times New Roman"/>
                <w:sz w:val="22"/>
                <w:szCs w:val="22"/>
              </w:rPr>
              <w:t>DECRETA:</w:t>
            </w:r>
          </w:p>
          <w:p w14:paraId="5D235F25" w14:textId="77777777" w:rsidR="00724E73" w:rsidRPr="00220D59" w:rsidRDefault="00724E73" w:rsidP="00C508F9">
            <w:pPr>
              <w:jc w:val="both"/>
              <w:rPr>
                <w:rFonts w:ascii="Times New Roman" w:hAnsi="Times New Roman" w:cs="Times New Roman"/>
                <w:sz w:val="22"/>
                <w:szCs w:val="22"/>
              </w:rPr>
            </w:pPr>
          </w:p>
          <w:p w14:paraId="6214FF1A" w14:textId="77777777" w:rsidR="00724E73" w:rsidRPr="00220D59" w:rsidRDefault="00724E73" w:rsidP="00072334">
            <w:pPr>
              <w:pStyle w:val="Prrafodelista"/>
              <w:numPr>
                <w:ilvl w:val="0"/>
                <w:numId w:val="21"/>
              </w:numPr>
              <w:jc w:val="both"/>
              <w:rPr>
                <w:rFonts w:ascii="Times New Roman" w:hAnsi="Times New Roman" w:cs="Times New Roman"/>
                <w:sz w:val="22"/>
                <w:szCs w:val="22"/>
              </w:rPr>
            </w:pPr>
            <w:r w:rsidRPr="00220D59">
              <w:rPr>
                <w:rFonts w:ascii="Times New Roman" w:hAnsi="Times New Roman" w:cs="Times New Roman"/>
                <w:sz w:val="22"/>
                <w:szCs w:val="22"/>
              </w:rPr>
              <w:t xml:space="preserve">OBJETO. Mediante la presente ley se establecen disposiciones que protegen a los consumidores y al erario frente a los efectos de la obsolescencia programada de dispositivos electrónicos. </w:t>
            </w:r>
          </w:p>
          <w:p w14:paraId="5B0C8355" w14:textId="77777777" w:rsidR="00724E73" w:rsidRPr="00220D59" w:rsidRDefault="00724E73" w:rsidP="00072334">
            <w:pPr>
              <w:pStyle w:val="Prrafodelista"/>
              <w:ind w:left="360"/>
              <w:jc w:val="both"/>
              <w:rPr>
                <w:rFonts w:ascii="Times New Roman" w:hAnsi="Times New Roman" w:cs="Times New Roman"/>
                <w:sz w:val="22"/>
                <w:szCs w:val="22"/>
              </w:rPr>
            </w:pPr>
          </w:p>
          <w:p w14:paraId="0A172900" w14:textId="77777777" w:rsidR="00724E73" w:rsidRPr="00220D59" w:rsidRDefault="00724E73" w:rsidP="00072334">
            <w:pPr>
              <w:pStyle w:val="Prrafodelista"/>
              <w:numPr>
                <w:ilvl w:val="0"/>
                <w:numId w:val="21"/>
              </w:numPr>
              <w:jc w:val="both"/>
              <w:rPr>
                <w:rFonts w:ascii="Times New Roman" w:hAnsi="Times New Roman" w:cs="Times New Roman"/>
                <w:sz w:val="22"/>
                <w:szCs w:val="22"/>
              </w:rPr>
            </w:pPr>
            <w:r w:rsidRPr="00220D59">
              <w:rPr>
                <w:rFonts w:ascii="Times New Roman" w:hAnsi="Times New Roman" w:cs="Times New Roman"/>
                <w:sz w:val="22"/>
                <w:szCs w:val="22"/>
              </w:rPr>
              <w:t xml:space="preserve">DEFINICIONES. Para los efectos de la presente ley, se entiende por: </w:t>
            </w:r>
          </w:p>
          <w:p w14:paraId="358CA5AA" w14:textId="77777777" w:rsidR="00724E73" w:rsidRPr="00220D59" w:rsidRDefault="00724E73" w:rsidP="00072334">
            <w:pPr>
              <w:pStyle w:val="Prrafodelista"/>
              <w:ind w:left="360"/>
              <w:jc w:val="both"/>
              <w:rPr>
                <w:rFonts w:ascii="Times New Roman" w:hAnsi="Times New Roman" w:cs="Times New Roman"/>
                <w:sz w:val="22"/>
                <w:szCs w:val="22"/>
              </w:rPr>
            </w:pPr>
          </w:p>
          <w:p w14:paraId="6FBC3B3A" w14:textId="77777777" w:rsidR="00724E73" w:rsidRPr="00220D59" w:rsidRDefault="00724E73" w:rsidP="00072334">
            <w:pPr>
              <w:pStyle w:val="Prrafodelista"/>
              <w:numPr>
                <w:ilvl w:val="0"/>
                <w:numId w:val="22"/>
              </w:numPr>
              <w:jc w:val="both"/>
              <w:rPr>
                <w:rFonts w:ascii="Times New Roman" w:hAnsi="Times New Roman" w:cs="Times New Roman"/>
                <w:sz w:val="22"/>
                <w:szCs w:val="22"/>
              </w:rPr>
            </w:pPr>
            <w:r w:rsidRPr="00220D59">
              <w:rPr>
                <w:rFonts w:ascii="Times New Roman" w:hAnsi="Times New Roman" w:cs="Times New Roman"/>
                <w:sz w:val="22"/>
                <w:szCs w:val="22"/>
              </w:rPr>
              <w:t xml:space="preserve">Obsolescencia programada: Las técnicas usadas por un fabricante de bienes, para determinar deliberadamente la vida útil de los productos que comercializa con el fin de aumentar su tasa de reemplazo. </w:t>
            </w:r>
          </w:p>
          <w:p w14:paraId="2339236C" w14:textId="77777777" w:rsidR="00724E73" w:rsidRPr="00220D59" w:rsidRDefault="00724E73" w:rsidP="00072334">
            <w:pPr>
              <w:pStyle w:val="Prrafodelista"/>
              <w:jc w:val="both"/>
              <w:rPr>
                <w:rFonts w:ascii="Times New Roman" w:hAnsi="Times New Roman" w:cs="Times New Roman"/>
                <w:sz w:val="22"/>
                <w:szCs w:val="22"/>
              </w:rPr>
            </w:pPr>
          </w:p>
          <w:p w14:paraId="6210A9BE" w14:textId="7F2673DD" w:rsidR="00724E73" w:rsidRPr="00220D59" w:rsidRDefault="00724E73" w:rsidP="00072334">
            <w:pPr>
              <w:pStyle w:val="Prrafodelista"/>
              <w:numPr>
                <w:ilvl w:val="0"/>
                <w:numId w:val="22"/>
              </w:numPr>
              <w:jc w:val="both"/>
              <w:rPr>
                <w:rFonts w:ascii="Times New Roman" w:hAnsi="Times New Roman" w:cs="Times New Roman"/>
                <w:sz w:val="22"/>
                <w:szCs w:val="22"/>
              </w:rPr>
            </w:pPr>
            <w:r w:rsidRPr="00220D59">
              <w:rPr>
                <w:rFonts w:ascii="Times New Roman" w:hAnsi="Times New Roman" w:cs="Times New Roman"/>
                <w:sz w:val="22"/>
                <w:szCs w:val="22"/>
              </w:rPr>
              <w:t>Obsolescencia programada informática: La implementación de una actualización de software o de</w:t>
            </w:r>
            <w:r w:rsidR="00366348" w:rsidRPr="00220D59">
              <w:rPr>
                <w:rFonts w:ascii="Times New Roman" w:hAnsi="Times New Roman" w:cs="Times New Roman"/>
                <w:sz w:val="22"/>
                <w:szCs w:val="22"/>
              </w:rPr>
              <w:t>l</w:t>
            </w:r>
            <w:r w:rsidRPr="00220D59">
              <w:rPr>
                <w:rFonts w:ascii="Times New Roman" w:hAnsi="Times New Roman" w:cs="Times New Roman"/>
                <w:sz w:val="22"/>
                <w:szCs w:val="22"/>
              </w:rPr>
              <w:t xml:space="preserve"> componente lógico de un</w:t>
            </w:r>
            <w:r w:rsidR="00366348" w:rsidRPr="00220D59">
              <w:rPr>
                <w:rFonts w:ascii="Times New Roman" w:hAnsi="Times New Roman" w:cs="Times New Roman"/>
                <w:sz w:val="22"/>
                <w:szCs w:val="22"/>
              </w:rPr>
              <w:t xml:space="preserve"> dispositivo</w:t>
            </w:r>
            <w:r w:rsidRPr="00220D59">
              <w:rPr>
                <w:rFonts w:ascii="Times New Roman" w:hAnsi="Times New Roman" w:cs="Times New Roman"/>
                <w:sz w:val="22"/>
                <w:szCs w:val="22"/>
              </w:rPr>
              <w:t xml:space="preserve"> electrónico que afecta su funcionalidad en forma negativa con el fin de aumentar su tasa de reemplazo. </w:t>
            </w:r>
          </w:p>
          <w:p w14:paraId="344CD11D" w14:textId="77777777" w:rsidR="00724E73" w:rsidRPr="00220D59" w:rsidRDefault="00724E73" w:rsidP="00072334">
            <w:pPr>
              <w:pStyle w:val="Prrafodelista"/>
              <w:jc w:val="both"/>
              <w:rPr>
                <w:rFonts w:ascii="Times New Roman" w:hAnsi="Times New Roman" w:cs="Times New Roman"/>
                <w:sz w:val="22"/>
                <w:szCs w:val="22"/>
              </w:rPr>
            </w:pPr>
          </w:p>
          <w:p w14:paraId="01FF1F61" w14:textId="0BB5E3AD" w:rsidR="00724E73" w:rsidRPr="00220D59" w:rsidRDefault="00724E73" w:rsidP="00965BCE">
            <w:pPr>
              <w:pStyle w:val="Prrafodelista"/>
              <w:numPr>
                <w:ilvl w:val="0"/>
                <w:numId w:val="22"/>
              </w:numPr>
              <w:jc w:val="both"/>
              <w:rPr>
                <w:rFonts w:ascii="Times New Roman" w:hAnsi="Times New Roman" w:cs="Times New Roman"/>
                <w:sz w:val="22"/>
                <w:szCs w:val="22"/>
              </w:rPr>
            </w:pPr>
            <w:r w:rsidRPr="00220D59">
              <w:rPr>
                <w:rFonts w:ascii="Times New Roman" w:hAnsi="Times New Roman" w:cs="Times New Roman"/>
                <w:sz w:val="22"/>
                <w:szCs w:val="22"/>
              </w:rPr>
              <w:t xml:space="preserve">Productor o comercializador: Quien de manera habitual, directa o indirectamente, diseñe, produzca, fabrique, ensamble, </w:t>
            </w:r>
            <w:r w:rsidR="00965BCE" w:rsidRPr="00965BCE">
              <w:rPr>
                <w:rFonts w:ascii="Times New Roman" w:hAnsi="Times New Roman" w:cs="Times New Roman"/>
                <w:sz w:val="22"/>
                <w:szCs w:val="22"/>
              </w:rPr>
              <w:t>ofrezca, suministre, distribuya o comercialice productos con o sin ánimo de lucro.</w:t>
            </w:r>
          </w:p>
          <w:p w14:paraId="3363778C" w14:textId="77777777" w:rsidR="00724E73" w:rsidRPr="00220D59" w:rsidRDefault="00724E73" w:rsidP="00072334">
            <w:pPr>
              <w:jc w:val="both"/>
              <w:rPr>
                <w:rFonts w:ascii="Times New Roman" w:hAnsi="Times New Roman" w:cs="Times New Roman"/>
                <w:sz w:val="22"/>
                <w:szCs w:val="22"/>
              </w:rPr>
            </w:pPr>
          </w:p>
          <w:p w14:paraId="09EE0F41" w14:textId="4CE6C6C5" w:rsidR="00724E73" w:rsidRPr="00220D59" w:rsidRDefault="00724E73" w:rsidP="00072334">
            <w:pPr>
              <w:pStyle w:val="Prrafodelista"/>
              <w:numPr>
                <w:ilvl w:val="0"/>
                <w:numId w:val="22"/>
              </w:numPr>
              <w:jc w:val="both"/>
              <w:rPr>
                <w:rFonts w:ascii="Times New Roman" w:hAnsi="Times New Roman" w:cs="Times New Roman"/>
                <w:sz w:val="22"/>
                <w:szCs w:val="22"/>
              </w:rPr>
            </w:pPr>
            <w:r w:rsidRPr="00220D59">
              <w:rPr>
                <w:rFonts w:ascii="Times New Roman" w:hAnsi="Times New Roman" w:cs="Times New Roman"/>
                <w:sz w:val="22"/>
                <w:szCs w:val="22"/>
              </w:rPr>
              <w:t xml:space="preserve"> Dispositivo</w:t>
            </w:r>
            <w:r w:rsidR="00DE272E">
              <w:rPr>
                <w:rFonts w:ascii="Times New Roman" w:hAnsi="Times New Roman" w:cs="Times New Roman"/>
                <w:sz w:val="22"/>
                <w:szCs w:val="22"/>
              </w:rPr>
              <w:t>s</w:t>
            </w:r>
            <w:r w:rsidRPr="00220D59">
              <w:rPr>
                <w:rFonts w:ascii="Times New Roman" w:hAnsi="Times New Roman" w:cs="Times New Roman"/>
                <w:sz w:val="22"/>
                <w:szCs w:val="22"/>
              </w:rPr>
              <w:t xml:space="preserve"> electrónico</w:t>
            </w:r>
            <w:r w:rsidR="00DE272E">
              <w:rPr>
                <w:rFonts w:ascii="Times New Roman" w:hAnsi="Times New Roman" w:cs="Times New Roman"/>
                <w:sz w:val="22"/>
                <w:szCs w:val="22"/>
              </w:rPr>
              <w:t>s</w:t>
            </w:r>
            <w:r w:rsidRPr="00220D59">
              <w:rPr>
                <w:rFonts w:ascii="Times New Roman" w:hAnsi="Times New Roman" w:cs="Times New Roman"/>
                <w:sz w:val="22"/>
                <w:szCs w:val="22"/>
              </w:rPr>
              <w:t>: Todos los aparatos que para funcionar necesitan corriente eléctrica o campos electromagnéticos, así como los aparatos necesarios para generar, transmitir y medir dichas corrientes.</w:t>
            </w:r>
          </w:p>
          <w:p w14:paraId="0CCBEF7B" w14:textId="77777777" w:rsidR="00724E73" w:rsidRPr="00220D59" w:rsidRDefault="00724E73" w:rsidP="00072334">
            <w:pPr>
              <w:pStyle w:val="Prrafodelista"/>
              <w:jc w:val="both"/>
              <w:rPr>
                <w:rFonts w:ascii="Times New Roman" w:hAnsi="Times New Roman" w:cs="Times New Roman"/>
                <w:sz w:val="22"/>
                <w:szCs w:val="22"/>
              </w:rPr>
            </w:pPr>
          </w:p>
          <w:p w14:paraId="06AF0460" w14:textId="77777777" w:rsidR="00724E73" w:rsidRPr="00220D59" w:rsidRDefault="00724E73" w:rsidP="00072334">
            <w:pPr>
              <w:pStyle w:val="Prrafodelista"/>
              <w:numPr>
                <w:ilvl w:val="0"/>
                <w:numId w:val="22"/>
              </w:numPr>
              <w:jc w:val="both"/>
              <w:rPr>
                <w:rFonts w:ascii="Times New Roman" w:hAnsi="Times New Roman" w:cs="Times New Roman"/>
                <w:sz w:val="22"/>
                <w:szCs w:val="22"/>
              </w:rPr>
            </w:pPr>
            <w:r w:rsidRPr="00220D59">
              <w:rPr>
                <w:rFonts w:ascii="Times New Roman" w:hAnsi="Times New Roman" w:cs="Times New Roman"/>
                <w:sz w:val="22"/>
                <w:szCs w:val="22"/>
              </w:rPr>
              <w:t>Vida útil de los dispositivos electrónicos: Se refiere al tiempo durante el cual funcionará un dispositivo electrónico de acuerdo con su diseño y fabricación, mediando un uso normal, responsable y adecuado del mismo.</w:t>
            </w:r>
          </w:p>
          <w:p w14:paraId="416EA691" w14:textId="77777777" w:rsidR="00724E73" w:rsidRPr="00220D59" w:rsidRDefault="00724E73" w:rsidP="00C508F9">
            <w:pPr>
              <w:jc w:val="both"/>
              <w:rPr>
                <w:rFonts w:ascii="Times New Roman" w:hAnsi="Times New Roman" w:cs="Times New Roman"/>
                <w:sz w:val="22"/>
                <w:szCs w:val="22"/>
              </w:rPr>
            </w:pPr>
          </w:p>
          <w:p w14:paraId="4CF8D314" w14:textId="77777777" w:rsidR="00724E73" w:rsidRPr="00220D59" w:rsidRDefault="00724E73" w:rsidP="00072334">
            <w:pPr>
              <w:pStyle w:val="Prrafodelista"/>
              <w:numPr>
                <w:ilvl w:val="0"/>
                <w:numId w:val="21"/>
              </w:numPr>
              <w:jc w:val="both"/>
              <w:rPr>
                <w:rFonts w:ascii="Times New Roman" w:hAnsi="Times New Roman" w:cs="Times New Roman"/>
                <w:sz w:val="22"/>
                <w:szCs w:val="22"/>
              </w:rPr>
            </w:pPr>
            <w:r w:rsidRPr="00220D59">
              <w:rPr>
                <w:rFonts w:ascii="Times New Roman" w:hAnsi="Times New Roman" w:cs="Times New Roman"/>
                <w:sz w:val="22"/>
                <w:szCs w:val="22"/>
              </w:rPr>
              <w:t>INFORMACIÓN OBLIGATORIA COMO MECANISMO DE PROTECCIÓN FRENTE A LA OBSOLESCENCIA PROGRAMADA. Todo productor o comercializador de dispositivos electrónicos se encuentra obligado a suministrar la siguiente información:</w:t>
            </w:r>
          </w:p>
          <w:p w14:paraId="00C68E45" w14:textId="77777777" w:rsidR="00724E73" w:rsidRPr="00220D59" w:rsidRDefault="00724E73" w:rsidP="00072334">
            <w:pPr>
              <w:jc w:val="both"/>
              <w:rPr>
                <w:rFonts w:ascii="Times New Roman" w:hAnsi="Times New Roman" w:cs="Times New Roman"/>
                <w:sz w:val="22"/>
                <w:szCs w:val="22"/>
              </w:rPr>
            </w:pPr>
          </w:p>
          <w:p w14:paraId="5C4CA509" w14:textId="77777777" w:rsidR="00724E73" w:rsidRPr="00220D59" w:rsidRDefault="00724E73" w:rsidP="00072334">
            <w:pPr>
              <w:pStyle w:val="Prrafodelista"/>
              <w:numPr>
                <w:ilvl w:val="0"/>
                <w:numId w:val="23"/>
              </w:numPr>
              <w:jc w:val="both"/>
              <w:rPr>
                <w:rFonts w:ascii="Times New Roman" w:hAnsi="Times New Roman" w:cs="Times New Roman"/>
                <w:sz w:val="22"/>
                <w:szCs w:val="22"/>
              </w:rPr>
            </w:pPr>
            <w:r w:rsidRPr="00220D59">
              <w:rPr>
                <w:rFonts w:ascii="Times New Roman" w:hAnsi="Times New Roman" w:cs="Times New Roman"/>
                <w:sz w:val="22"/>
                <w:szCs w:val="22"/>
              </w:rPr>
              <w:t>El período de vida útil para el cual ha sido concebido, diseñado y fabricado un dispositivo electrónico, mediando un uso normal, responsable y adecuado del mismo.</w:t>
            </w:r>
          </w:p>
          <w:p w14:paraId="03643E6A" w14:textId="77777777" w:rsidR="00724E73" w:rsidRPr="00220D59" w:rsidRDefault="00724E73" w:rsidP="00072334">
            <w:pPr>
              <w:pStyle w:val="Prrafodelista"/>
              <w:ind w:left="784"/>
              <w:jc w:val="both"/>
              <w:rPr>
                <w:rFonts w:ascii="Times New Roman" w:hAnsi="Times New Roman" w:cs="Times New Roman"/>
                <w:sz w:val="22"/>
                <w:szCs w:val="22"/>
              </w:rPr>
            </w:pPr>
          </w:p>
          <w:p w14:paraId="37BB15EA" w14:textId="77777777" w:rsidR="00724E73" w:rsidRPr="00220D59" w:rsidRDefault="00724E73" w:rsidP="00072334">
            <w:pPr>
              <w:pStyle w:val="Prrafodelista"/>
              <w:numPr>
                <w:ilvl w:val="0"/>
                <w:numId w:val="23"/>
              </w:numPr>
              <w:jc w:val="both"/>
              <w:rPr>
                <w:rFonts w:ascii="Times New Roman" w:hAnsi="Times New Roman" w:cs="Times New Roman"/>
                <w:sz w:val="22"/>
                <w:szCs w:val="22"/>
              </w:rPr>
            </w:pPr>
            <w:r w:rsidRPr="00220D59">
              <w:rPr>
                <w:rFonts w:ascii="Times New Roman" w:hAnsi="Times New Roman" w:cs="Times New Roman"/>
                <w:sz w:val="22"/>
                <w:szCs w:val="22"/>
              </w:rPr>
              <w:lastRenderedPageBreak/>
              <w:t>Anunciar el periodo de tiempo durante el cual o la fecha hasta la cual, se contará con la disponibilidad de repuestos, partes, insumos, y mano de obra capacitada, para la refacción del bien.</w:t>
            </w:r>
          </w:p>
          <w:p w14:paraId="1F448EB2" w14:textId="77777777" w:rsidR="00724E73" w:rsidRPr="00220D59" w:rsidRDefault="00724E73" w:rsidP="00366348">
            <w:pPr>
              <w:rPr>
                <w:rFonts w:ascii="Times New Roman" w:hAnsi="Times New Roman" w:cs="Times New Roman"/>
                <w:sz w:val="22"/>
                <w:szCs w:val="22"/>
              </w:rPr>
            </w:pPr>
          </w:p>
          <w:p w14:paraId="24231097" w14:textId="2989D5E7" w:rsidR="00724E73" w:rsidRPr="00220D59" w:rsidRDefault="00724E73" w:rsidP="00C508F9">
            <w:pPr>
              <w:ind w:left="360"/>
              <w:jc w:val="both"/>
              <w:rPr>
                <w:rFonts w:ascii="Times New Roman" w:hAnsi="Times New Roman" w:cs="Times New Roman"/>
                <w:sz w:val="22"/>
                <w:szCs w:val="22"/>
              </w:rPr>
            </w:pPr>
            <w:r w:rsidRPr="00220D59">
              <w:rPr>
                <w:rFonts w:ascii="Times New Roman" w:hAnsi="Times New Roman" w:cs="Times New Roman"/>
                <w:sz w:val="22"/>
                <w:szCs w:val="22"/>
              </w:rPr>
              <w:t>Parágrafo</w:t>
            </w:r>
            <w:r w:rsidR="000068B7" w:rsidRPr="00220D59">
              <w:rPr>
                <w:rFonts w:ascii="Times New Roman" w:hAnsi="Times New Roman" w:cs="Times New Roman"/>
                <w:sz w:val="22"/>
                <w:szCs w:val="22"/>
              </w:rPr>
              <w:t xml:space="preserve"> 1º</w:t>
            </w:r>
            <w:r w:rsidRPr="00220D59">
              <w:rPr>
                <w:rFonts w:ascii="Times New Roman" w:hAnsi="Times New Roman" w:cs="Times New Roman"/>
                <w:sz w:val="22"/>
                <w:szCs w:val="22"/>
              </w:rPr>
              <w:t>. La información suministrada en cumplimiento del presente artículo no se tendrá como garantía anunciada en los términos del artículo 8º de la Ley 1480 de 2011.</w:t>
            </w:r>
          </w:p>
          <w:p w14:paraId="70404718" w14:textId="77777777" w:rsidR="00724E73" w:rsidRPr="00220D59" w:rsidRDefault="00724E73" w:rsidP="000068B7">
            <w:pPr>
              <w:jc w:val="both"/>
              <w:rPr>
                <w:rFonts w:ascii="Times New Roman" w:hAnsi="Times New Roman" w:cs="Times New Roman"/>
                <w:sz w:val="22"/>
                <w:szCs w:val="22"/>
              </w:rPr>
            </w:pPr>
          </w:p>
          <w:p w14:paraId="6CF4668B" w14:textId="77777777" w:rsidR="00724E73" w:rsidRPr="00220D59" w:rsidRDefault="00724E73" w:rsidP="00072334">
            <w:pPr>
              <w:pStyle w:val="Prrafodelista"/>
              <w:numPr>
                <w:ilvl w:val="0"/>
                <w:numId w:val="21"/>
              </w:numPr>
              <w:jc w:val="both"/>
              <w:rPr>
                <w:rFonts w:ascii="Times New Roman" w:hAnsi="Times New Roman" w:cs="Times New Roman"/>
                <w:sz w:val="22"/>
                <w:szCs w:val="22"/>
              </w:rPr>
            </w:pPr>
            <w:r w:rsidRPr="00220D59">
              <w:rPr>
                <w:rFonts w:ascii="Times New Roman" w:hAnsi="Times New Roman" w:cs="Times New Roman"/>
                <w:sz w:val="22"/>
                <w:szCs w:val="22"/>
              </w:rPr>
              <w:t xml:space="preserve">INFORMACIÓN EN EL EMPAQUETADO DE LOS PRODUCTOS.  La información establecida en el artículo 3º de la presente ley deberá ser anunciada en una parte visible del empaquetado del dispositivo electrónico. Los dispositivos electrónicos en cuyo empaquetado no se encuentre esta información no podrán ser comercializados al público. </w:t>
            </w:r>
          </w:p>
          <w:p w14:paraId="770EC207" w14:textId="77777777" w:rsidR="00724E73" w:rsidRPr="00220D59" w:rsidRDefault="00724E73" w:rsidP="00072334">
            <w:pPr>
              <w:pStyle w:val="Prrafodelista"/>
              <w:ind w:left="360"/>
              <w:jc w:val="both"/>
              <w:rPr>
                <w:rFonts w:ascii="Times New Roman" w:hAnsi="Times New Roman" w:cs="Times New Roman"/>
                <w:sz w:val="22"/>
                <w:szCs w:val="22"/>
              </w:rPr>
            </w:pPr>
          </w:p>
          <w:p w14:paraId="7C927313" w14:textId="3EC4ABDC" w:rsidR="00072334" w:rsidRPr="00220D59" w:rsidRDefault="00724E73" w:rsidP="000068B7">
            <w:pPr>
              <w:pStyle w:val="Prrafodelista"/>
              <w:ind w:left="360"/>
              <w:jc w:val="both"/>
              <w:rPr>
                <w:rFonts w:ascii="Times New Roman" w:hAnsi="Times New Roman" w:cs="Times New Roman"/>
                <w:sz w:val="22"/>
                <w:szCs w:val="22"/>
              </w:rPr>
            </w:pPr>
            <w:r w:rsidRPr="00220D59">
              <w:rPr>
                <w:rFonts w:ascii="Times New Roman" w:hAnsi="Times New Roman" w:cs="Times New Roman"/>
                <w:sz w:val="22"/>
                <w:szCs w:val="22"/>
              </w:rPr>
              <w:t>Parágrafo 1º. Esta disposición tendrá aplicación una vez transcurridos (12) meses contados a partir de la entrada en vigor de la presente ley</w:t>
            </w:r>
            <w:r w:rsidR="00366348" w:rsidRPr="00220D59">
              <w:rPr>
                <w:rFonts w:ascii="Times New Roman" w:hAnsi="Times New Roman" w:cs="Times New Roman"/>
                <w:sz w:val="22"/>
                <w:szCs w:val="22"/>
              </w:rPr>
              <w:t xml:space="preserve"> </w:t>
            </w:r>
          </w:p>
          <w:p w14:paraId="351F4047" w14:textId="0AF1B791" w:rsidR="000068B7" w:rsidRPr="00220D59" w:rsidRDefault="000068B7" w:rsidP="000068B7">
            <w:pPr>
              <w:pStyle w:val="Prrafodelista"/>
              <w:ind w:left="360"/>
              <w:jc w:val="both"/>
              <w:rPr>
                <w:rFonts w:ascii="Times New Roman" w:hAnsi="Times New Roman" w:cs="Times New Roman"/>
                <w:sz w:val="22"/>
                <w:szCs w:val="22"/>
              </w:rPr>
            </w:pPr>
          </w:p>
          <w:p w14:paraId="70FADC2A" w14:textId="77777777" w:rsidR="00043A57" w:rsidRPr="00043A57" w:rsidRDefault="000C239C" w:rsidP="00043A57">
            <w:pPr>
              <w:pStyle w:val="Prrafodelista"/>
              <w:ind w:left="360"/>
              <w:jc w:val="both"/>
              <w:rPr>
                <w:rFonts w:ascii="Times New Roman" w:hAnsi="Times New Roman" w:cs="Times New Roman"/>
                <w:sz w:val="22"/>
                <w:szCs w:val="22"/>
              </w:rPr>
            </w:pPr>
            <w:r w:rsidRPr="00220D59">
              <w:rPr>
                <w:rFonts w:ascii="Times New Roman" w:hAnsi="Times New Roman" w:cs="Times New Roman"/>
                <w:sz w:val="22"/>
                <w:szCs w:val="22"/>
              </w:rPr>
              <w:t xml:space="preserve">Parágrafo 2º. La Superintendencia de Industria y Comercio tendrá un plazo de hasta seis (6) meses contados a partir de la </w:t>
            </w:r>
            <w:r w:rsidR="00366348" w:rsidRPr="00220D59">
              <w:rPr>
                <w:rFonts w:ascii="Times New Roman" w:hAnsi="Times New Roman" w:cs="Times New Roman"/>
                <w:sz w:val="22"/>
                <w:szCs w:val="22"/>
              </w:rPr>
              <w:t>entrada en vigor</w:t>
            </w:r>
            <w:r w:rsidRPr="00220D59">
              <w:rPr>
                <w:rFonts w:ascii="Times New Roman" w:hAnsi="Times New Roman" w:cs="Times New Roman"/>
                <w:sz w:val="22"/>
                <w:szCs w:val="22"/>
              </w:rPr>
              <w:t xml:space="preserve"> de esta ley, </w:t>
            </w:r>
            <w:r w:rsidR="00043A57" w:rsidRPr="00043A57">
              <w:rPr>
                <w:rFonts w:ascii="Times New Roman" w:hAnsi="Times New Roman" w:cs="Times New Roman"/>
                <w:sz w:val="22"/>
                <w:szCs w:val="22"/>
              </w:rPr>
              <w:t>para expedir la reglamentación sobre la forma y disposición que tendrá el etiquetado.</w:t>
            </w:r>
          </w:p>
          <w:p w14:paraId="20863A09" w14:textId="6E849FFF" w:rsidR="00724E73" w:rsidRPr="00220D59" w:rsidRDefault="00724E73" w:rsidP="00072334">
            <w:pPr>
              <w:pStyle w:val="Prrafodelista"/>
              <w:ind w:left="360"/>
              <w:jc w:val="both"/>
              <w:rPr>
                <w:rFonts w:ascii="Times New Roman" w:hAnsi="Times New Roman" w:cs="Times New Roman"/>
                <w:sz w:val="22"/>
                <w:szCs w:val="22"/>
              </w:rPr>
            </w:pPr>
          </w:p>
          <w:p w14:paraId="5AE9C438" w14:textId="77777777" w:rsidR="000C239C" w:rsidRPr="00220D59" w:rsidRDefault="000C239C" w:rsidP="00072334">
            <w:pPr>
              <w:pStyle w:val="Prrafodelista"/>
              <w:ind w:left="360"/>
              <w:jc w:val="both"/>
              <w:rPr>
                <w:rFonts w:ascii="Times New Roman" w:hAnsi="Times New Roman" w:cs="Times New Roman"/>
                <w:sz w:val="22"/>
                <w:szCs w:val="22"/>
              </w:rPr>
            </w:pPr>
          </w:p>
          <w:p w14:paraId="586D3273" w14:textId="509A2D27" w:rsidR="00724E73" w:rsidRPr="00220D59" w:rsidRDefault="00724E73" w:rsidP="00072334">
            <w:pPr>
              <w:pStyle w:val="Prrafodelista"/>
              <w:numPr>
                <w:ilvl w:val="0"/>
                <w:numId w:val="21"/>
              </w:numPr>
              <w:jc w:val="both"/>
              <w:rPr>
                <w:rFonts w:ascii="Times New Roman" w:hAnsi="Times New Roman" w:cs="Times New Roman"/>
                <w:sz w:val="22"/>
                <w:szCs w:val="22"/>
              </w:rPr>
            </w:pPr>
            <w:r w:rsidRPr="00220D59">
              <w:rPr>
                <w:rFonts w:ascii="Times New Roman" w:hAnsi="Times New Roman" w:cs="Times New Roman"/>
                <w:sz w:val="22"/>
                <w:szCs w:val="22"/>
              </w:rPr>
              <w:t xml:space="preserve">MECANISMOS DE PROTECCIÓN FRENTE A LA OBSOLESCENCIA PROGRAMADA INFORMÁTICA. Los productores o </w:t>
            </w:r>
            <w:r w:rsidR="00041552" w:rsidRPr="00220D59">
              <w:rPr>
                <w:rFonts w:ascii="Times New Roman" w:hAnsi="Times New Roman" w:cs="Times New Roman"/>
                <w:sz w:val="22"/>
                <w:szCs w:val="22"/>
              </w:rPr>
              <w:t xml:space="preserve">comercializadores </w:t>
            </w:r>
            <w:r w:rsidRPr="00220D59">
              <w:rPr>
                <w:rFonts w:ascii="Times New Roman" w:hAnsi="Times New Roman" w:cs="Times New Roman"/>
                <w:sz w:val="22"/>
                <w:szCs w:val="22"/>
              </w:rPr>
              <w:t xml:space="preserve">que realicen actualizaciones al sistema operativo o soporte lógico de los dispositivos electrónicos por ellos producidos o comercializados, deberán anunciar al usuario los efectos que tengan las mismas en el rendimiento del bien. </w:t>
            </w:r>
          </w:p>
          <w:p w14:paraId="7035550B" w14:textId="77777777" w:rsidR="00724E73" w:rsidRPr="00220D59" w:rsidRDefault="00724E73" w:rsidP="00072334">
            <w:pPr>
              <w:pStyle w:val="Prrafodelista"/>
              <w:ind w:left="360"/>
              <w:jc w:val="both"/>
              <w:rPr>
                <w:rFonts w:ascii="Times New Roman" w:hAnsi="Times New Roman" w:cs="Times New Roman"/>
                <w:sz w:val="22"/>
                <w:szCs w:val="22"/>
              </w:rPr>
            </w:pPr>
          </w:p>
          <w:p w14:paraId="490C7D15" w14:textId="303D8534" w:rsidR="00724E73" w:rsidRPr="00220D59" w:rsidRDefault="00724E73" w:rsidP="00072334">
            <w:pPr>
              <w:pStyle w:val="Prrafodelista"/>
              <w:ind w:left="360"/>
              <w:jc w:val="both"/>
              <w:rPr>
                <w:rFonts w:ascii="Times New Roman" w:hAnsi="Times New Roman" w:cs="Times New Roman"/>
                <w:sz w:val="22"/>
                <w:szCs w:val="22"/>
              </w:rPr>
            </w:pPr>
            <w:r w:rsidRPr="00220D59">
              <w:rPr>
                <w:rFonts w:ascii="Times New Roman" w:hAnsi="Times New Roman" w:cs="Times New Roman"/>
                <w:sz w:val="22"/>
                <w:szCs w:val="22"/>
              </w:rPr>
              <w:t xml:space="preserve">En caso de que con la actualización se generen efectos negativos en el rendimiento de los dispositivos, dicha actualización deberá ser sometida a la aceptación expresa del consumidor previa su realización, mediante doble clic de confirmación. El productor o </w:t>
            </w:r>
            <w:r w:rsidR="00BA3E15">
              <w:rPr>
                <w:rFonts w:ascii="Times New Roman" w:hAnsi="Times New Roman" w:cs="Times New Roman"/>
                <w:sz w:val="22"/>
                <w:szCs w:val="22"/>
              </w:rPr>
              <w:t>comercializador</w:t>
            </w:r>
            <w:r w:rsidRPr="00220D59">
              <w:rPr>
                <w:rFonts w:ascii="Times New Roman" w:hAnsi="Times New Roman" w:cs="Times New Roman"/>
                <w:sz w:val="22"/>
                <w:szCs w:val="22"/>
              </w:rPr>
              <w:t xml:space="preserve"> que realice la actuación deberá guardar prueba de la confirmación mediante doble clic. </w:t>
            </w:r>
          </w:p>
          <w:p w14:paraId="7F2772A8" w14:textId="77777777" w:rsidR="00724E73" w:rsidRPr="00220D59" w:rsidRDefault="00724E73" w:rsidP="00072334">
            <w:pPr>
              <w:pStyle w:val="Prrafodelista"/>
              <w:ind w:left="360"/>
              <w:jc w:val="both"/>
              <w:rPr>
                <w:rFonts w:ascii="Times New Roman" w:hAnsi="Times New Roman" w:cs="Times New Roman"/>
                <w:sz w:val="22"/>
                <w:szCs w:val="22"/>
              </w:rPr>
            </w:pPr>
          </w:p>
          <w:p w14:paraId="276683AE" w14:textId="5EAC8BCE" w:rsidR="00724E73" w:rsidRPr="00220D59" w:rsidRDefault="00724E73" w:rsidP="00072334">
            <w:pPr>
              <w:pStyle w:val="Prrafodelista"/>
              <w:ind w:left="360"/>
              <w:jc w:val="both"/>
              <w:rPr>
                <w:rFonts w:ascii="Times New Roman" w:hAnsi="Times New Roman" w:cs="Times New Roman"/>
                <w:sz w:val="22"/>
                <w:szCs w:val="22"/>
              </w:rPr>
            </w:pPr>
            <w:r w:rsidRPr="00220D59">
              <w:rPr>
                <w:rFonts w:ascii="Times New Roman" w:hAnsi="Times New Roman" w:cs="Times New Roman"/>
                <w:sz w:val="22"/>
                <w:szCs w:val="22"/>
              </w:rPr>
              <w:t>Deberá permitirse e informarse a los consumidores la forma en que pueden hacer la reversión de la</w:t>
            </w:r>
            <w:r w:rsidR="00220D59" w:rsidRPr="00220D59">
              <w:rPr>
                <w:rFonts w:ascii="Times New Roman" w:hAnsi="Times New Roman" w:cs="Times New Roman"/>
                <w:sz w:val="22"/>
                <w:szCs w:val="22"/>
              </w:rPr>
              <w:t xml:space="preserve">s actualizaciones al sistema operativo o soporte lógico de los dispositivos electrónicos. </w:t>
            </w:r>
          </w:p>
          <w:p w14:paraId="17086144" w14:textId="77777777" w:rsidR="00724E73" w:rsidRPr="00220D59" w:rsidRDefault="00724E73" w:rsidP="00072334">
            <w:pPr>
              <w:jc w:val="both"/>
              <w:rPr>
                <w:rFonts w:ascii="Times New Roman" w:hAnsi="Times New Roman" w:cs="Times New Roman"/>
                <w:sz w:val="22"/>
                <w:szCs w:val="22"/>
              </w:rPr>
            </w:pPr>
          </w:p>
          <w:p w14:paraId="37881EA2" w14:textId="6BD1EBAC" w:rsidR="00724E73" w:rsidRPr="00220D59" w:rsidRDefault="00C508F9" w:rsidP="00072334">
            <w:pPr>
              <w:pStyle w:val="Prrafodelista"/>
              <w:numPr>
                <w:ilvl w:val="0"/>
                <w:numId w:val="21"/>
              </w:numPr>
              <w:jc w:val="both"/>
              <w:rPr>
                <w:rFonts w:ascii="Times New Roman" w:hAnsi="Times New Roman" w:cs="Times New Roman"/>
                <w:sz w:val="22"/>
                <w:szCs w:val="22"/>
              </w:rPr>
            </w:pPr>
            <w:r w:rsidRPr="00220D59">
              <w:rPr>
                <w:rFonts w:ascii="Times New Roman" w:hAnsi="Times New Roman" w:cs="Times New Roman"/>
                <w:sz w:val="22"/>
                <w:szCs w:val="22"/>
              </w:rPr>
              <w:t xml:space="preserve"> </w:t>
            </w:r>
            <w:r w:rsidR="00724E73" w:rsidRPr="00220D59">
              <w:rPr>
                <w:rFonts w:ascii="Times New Roman" w:hAnsi="Times New Roman" w:cs="Times New Roman"/>
                <w:sz w:val="22"/>
                <w:szCs w:val="22"/>
              </w:rPr>
              <w:t>FACULTAD SANCIONATORIA. La Superintendencia de Industria y Comercio deberá imponer multas al productor o comercializador que incumpla con lo establecido en los artículos 3º, 4º</w:t>
            </w:r>
            <w:r w:rsidR="00894F5B" w:rsidRPr="00220D59">
              <w:rPr>
                <w:rFonts w:ascii="Times New Roman" w:hAnsi="Times New Roman" w:cs="Times New Roman"/>
                <w:sz w:val="22"/>
                <w:szCs w:val="22"/>
              </w:rPr>
              <w:t xml:space="preserve"> y </w:t>
            </w:r>
            <w:r w:rsidR="00724E73" w:rsidRPr="00220D59">
              <w:rPr>
                <w:rFonts w:ascii="Times New Roman" w:hAnsi="Times New Roman" w:cs="Times New Roman"/>
                <w:sz w:val="22"/>
                <w:szCs w:val="22"/>
              </w:rPr>
              <w:t>5º</w:t>
            </w:r>
            <w:r w:rsidR="00894F5B" w:rsidRPr="00220D59">
              <w:rPr>
                <w:rFonts w:ascii="Times New Roman" w:hAnsi="Times New Roman" w:cs="Times New Roman"/>
                <w:sz w:val="22"/>
                <w:szCs w:val="22"/>
              </w:rPr>
              <w:t xml:space="preserve"> </w:t>
            </w:r>
            <w:r w:rsidR="00724E73" w:rsidRPr="00220D59">
              <w:rPr>
                <w:rFonts w:ascii="Times New Roman" w:hAnsi="Times New Roman" w:cs="Times New Roman"/>
                <w:sz w:val="22"/>
                <w:szCs w:val="22"/>
              </w:rPr>
              <w:t xml:space="preserve">de la presente ley, en los términos del artículo 61 de la ley 1480 de 2011, de igual forma podrá imponer las siguientes sanciones: </w:t>
            </w:r>
          </w:p>
          <w:p w14:paraId="7C0BF7C7" w14:textId="77777777" w:rsidR="00724E73" w:rsidRPr="00220D59" w:rsidRDefault="00724E73" w:rsidP="00072334">
            <w:pPr>
              <w:pStyle w:val="Prrafodelista"/>
              <w:ind w:left="360"/>
              <w:jc w:val="both"/>
              <w:rPr>
                <w:rFonts w:ascii="Times New Roman" w:hAnsi="Times New Roman" w:cs="Times New Roman"/>
                <w:sz w:val="22"/>
                <w:szCs w:val="22"/>
              </w:rPr>
            </w:pPr>
          </w:p>
          <w:p w14:paraId="722D7FB5" w14:textId="6D4F2D0A" w:rsidR="00724E73" w:rsidRPr="00220D59" w:rsidRDefault="00C508F9" w:rsidP="00072334">
            <w:pPr>
              <w:pStyle w:val="Prrafodelista"/>
              <w:ind w:left="360"/>
              <w:jc w:val="both"/>
              <w:rPr>
                <w:rFonts w:ascii="Times New Roman" w:hAnsi="Times New Roman" w:cs="Times New Roman"/>
                <w:sz w:val="22"/>
                <w:szCs w:val="22"/>
              </w:rPr>
            </w:pPr>
            <w:r w:rsidRPr="00220D59">
              <w:rPr>
                <w:rFonts w:ascii="Times New Roman" w:hAnsi="Times New Roman" w:cs="Times New Roman"/>
                <w:sz w:val="22"/>
                <w:szCs w:val="22"/>
              </w:rPr>
              <w:t>6</w:t>
            </w:r>
            <w:r w:rsidR="00724E73" w:rsidRPr="00220D59">
              <w:rPr>
                <w:rFonts w:ascii="Times New Roman" w:hAnsi="Times New Roman" w:cs="Times New Roman"/>
                <w:sz w:val="22"/>
                <w:szCs w:val="22"/>
              </w:rPr>
              <w:t>.1. Inhabilidad para ejercer el comercio por un término de hasta 5 años.</w:t>
            </w:r>
          </w:p>
          <w:p w14:paraId="56892AAE" w14:textId="1A192BAC" w:rsidR="00724E73" w:rsidRPr="00220D59" w:rsidRDefault="00C508F9" w:rsidP="00072334">
            <w:pPr>
              <w:pStyle w:val="Prrafodelista"/>
              <w:ind w:left="360"/>
              <w:jc w:val="both"/>
              <w:rPr>
                <w:rFonts w:ascii="Times New Roman" w:hAnsi="Times New Roman" w:cs="Times New Roman"/>
                <w:sz w:val="22"/>
                <w:szCs w:val="22"/>
              </w:rPr>
            </w:pPr>
            <w:r w:rsidRPr="00220D59">
              <w:rPr>
                <w:rFonts w:ascii="Times New Roman" w:hAnsi="Times New Roman" w:cs="Times New Roman"/>
                <w:sz w:val="22"/>
                <w:szCs w:val="22"/>
              </w:rPr>
              <w:t>6</w:t>
            </w:r>
            <w:r w:rsidR="00724E73" w:rsidRPr="00220D59">
              <w:rPr>
                <w:rFonts w:ascii="Times New Roman" w:hAnsi="Times New Roman" w:cs="Times New Roman"/>
                <w:sz w:val="22"/>
                <w:szCs w:val="22"/>
              </w:rPr>
              <w:t>.2. Multas de 5 a 10 veces del valor percibido por las ventas netas del dispositivo comercializado sin la información de su vida útil o del dispositivo que reciba actualizaciones de software en las que no se han informado sus efectos adversos o que no permita hacer la reversión de software</w:t>
            </w:r>
          </w:p>
          <w:p w14:paraId="67372CA6" w14:textId="77777777" w:rsidR="00724E73" w:rsidRPr="00220D59" w:rsidRDefault="00724E73" w:rsidP="00072334">
            <w:pPr>
              <w:pStyle w:val="Prrafodelista"/>
              <w:ind w:left="360"/>
              <w:jc w:val="both"/>
              <w:rPr>
                <w:rFonts w:ascii="Times New Roman" w:hAnsi="Times New Roman" w:cs="Times New Roman"/>
                <w:sz w:val="22"/>
                <w:szCs w:val="22"/>
              </w:rPr>
            </w:pPr>
          </w:p>
          <w:p w14:paraId="4AB8DB88" w14:textId="77777777" w:rsidR="00724E73" w:rsidRPr="00220D59" w:rsidRDefault="00724E73" w:rsidP="00072334">
            <w:pPr>
              <w:pStyle w:val="Prrafodelista"/>
              <w:ind w:left="360"/>
              <w:jc w:val="both"/>
              <w:rPr>
                <w:rFonts w:ascii="Times New Roman" w:hAnsi="Times New Roman" w:cs="Times New Roman"/>
                <w:sz w:val="22"/>
                <w:szCs w:val="22"/>
              </w:rPr>
            </w:pPr>
            <w:r w:rsidRPr="00220D59">
              <w:rPr>
                <w:rFonts w:ascii="Times New Roman" w:hAnsi="Times New Roman" w:cs="Times New Roman"/>
                <w:sz w:val="22"/>
                <w:szCs w:val="22"/>
              </w:rPr>
              <w:t xml:space="preserve">PARÁGRAFO 1º. La facultad sancionatoria a cargo de la Superintendencia de Industria y </w:t>
            </w:r>
            <w:r w:rsidRPr="00220D59">
              <w:rPr>
                <w:rFonts w:ascii="Times New Roman" w:hAnsi="Times New Roman" w:cs="Times New Roman"/>
                <w:sz w:val="22"/>
                <w:szCs w:val="22"/>
              </w:rPr>
              <w:lastRenderedPageBreak/>
              <w:t xml:space="preserve">Comercio será ejercida de conformidad con lo establecido en la Ley 1480 de 2011. </w:t>
            </w:r>
          </w:p>
          <w:p w14:paraId="30CADA95" w14:textId="77777777" w:rsidR="00724E73" w:rsidRPr="00220D59" w:rsidRDefault="00724E73" w:rsidP="00072334">
            <w:pPr>
              <w:pStyle w:val="Prrafodelista"/>
              <w:ind w:left="360"/>
              <w:jc w:val="both"/>
              <w:rPr>
                <w:rFonts w:ascii="Times New Roman" w:hAnsi="Times New Roman" w:cs="Times New Roman"/>
                <w:sz w:val="22"/>
                <w:szCs w:val="22"/>
              </w:rPr>
            </w:pPr>
          </w:p>
          <w:p w14:paraId="7130485D" w14:textId="77777777" w:rsidR="00724E73" w:rsidRPr="00220D59" w:rsidRDefault="00724E73" w:rsidP="00072334">
            <w:pPr>
              <w:pStyle w:val="Prrafodelista"/>
              <w:ind w:left="360"/>
              <w:jc w:val="both"/>
              <w:rPr>
                <w:rFonts w:ascii="Times New Roman" w:hAnsi="Times New Roman" w:cs="Times New Roman"/>
                <w:sz w:val="22"/>
                <w:szCs w:val="22"/>
              </w:rPr>
            </w:pPr>
            <w:r w:rsidRPr="00220D59">
              <w:rPr>
                <w:rFonts w:ascii="Times New Roman" w:hAnsi="Times New Roman" w:cs="Times New Roman"/>
                <w:sz w:val="22"/>
                <w:szCs w:val="22"/>
              </w:rPr>
              <w:t xml:space="preserve">PARÁGRAFO 2º. La Superintendencia de Sociedades tendrá la facultad para investigar y sancionar cualquier evento de interposición societaria utilizado con el fin de superar la inhabilidad para ejercer el comercio establecida como sanción, de conformidad con lo establecido en la Ley 222 de 1995. La sanción a imponer será la inhabilidad para ejercer el comercio del vehículo societario utilizado. </w:t>
            </w:r>
          </w:p>
          <w:p w14:paraId="60C2FC1C" w14:textId="77777777" w:rsidR="00C508F9" w:rsidRPr="00220D59" w:rsidRDefault="00C508F9" w:rsidP="00072334">
            <w:pPr>
              <w:pStyle w:val="Prrafodelista"/>
              <w:ind w:left="360"/>
              <w:jc w:val="both"/>
              <w:rPr>
                <w:rFonts w:ascii="Times New Roman" w:hAnsi="Times New Roman" w:cs="Times New Roman"/>
                <w:sz w:val="22"/>
                <w:szCs w:val="22"/>
              </w:rPr>
            </w:pPr>
          </w:p>
          <w:p w14:paraId="64550780" w14:textId="74A1DDE3" w:rsidR="00724E73" w:rsidRPr="00220D59" w:rsidRDefault="00724E73" w:rsidP="00072334">
            <w:pPr>
              <w:pStyle w:val="Prrafodelista"/>
              <w:numPr>
                <w:ilvl w:val="0"/>
                <w:numId w:val="21"/>
              </w:numPr>
              <w:jc w:val="both"/>
              <w:rPr>
                <w:rFonts w:ascii="Times New Roman" w:hAnsi="Times New Roman" w:cs="Times New Roman"/>
                <w:sz w:val="22"/>
                <w:szCs w:val="22"/>
              </w:rPr>
            </w:pPr>
            <w:r w:rsidRPr="00220D59">
              <w:rPr>
                <w:rFonts w:ascii="Times New Roman" w:hAnsi="Times New Roman" w:cs="Times New Roman"/>
                <w:sz w:val="22"/>
                <w:szCs w:val="22"/>
              </w:rPr>
              <w:t xml:space="preserve">MECANISMOS DE PROTECCIÓN ANTE LA OBSOLESCENCIA PROGRAMADA EN COMPRAS PÚBLICAS. En todos los procesos de contratación estatal </w:t>
            </w:r>
            <w:r w:rsidR="00220D59">
              <w:rPr>
                <w:rFonts w:ascii="Times New Roman" w:hAnsi="Times New Roman" w:cs="Times New Roman"/>
                <w:sz w:val="22"/>
                <w:szCs w:val="22"/>
              </w:rPr>
              <w:t xml:space="preserve">en los que </w:t>
            </w:r>
            <w:r w:rsidRPr="00220D59">
              <w:rPr>
                <w:rFonts w:ascii="Times New Roman" w:hAnsi="Times New Roman" w:cs="Times New Roman"/>
                <w:sz w:val="22"/>
                <w:szCs w:val="22"/>
              </w:rPr>
              <w:t xml:space="preserve">se adquieran dispositivos electrónicos, los oferentes estarán obligados a cumplir con lo dispuesto en los artículos 3º, 4º y 5º de la presente ley.  </w:t>
            </w:r>
          </w:p>
          <w:p w14:paraId="2D0DB31C" w14:textId="77777777" w:rsidR="00724E73" w:rsidRPr="00220D59" w:rsidRDefault="00724E73" w:rsidP="00072334">
            <w:pPr>
              <w:pStyle w:val="Prrafodelista"/>
              <w:ind w:left="360"/>
              <w:jc w:val="both"/>
              <w:rPr>
                <w:rFonts w:ascii="Times New Roman" w:hAnsi="Times New Roman" w:cs="Times New Roman"/>
                <w:sz w:val="22"/>
                <w:szCs w:val="22"/>
              </w:rPr>
            </w:pPr>
          </w:p>
          <w:p w14:paraId="019D0B73" w14:textId="60756581" w:rsidR="00724E73" w:rsidRPr="00220D59" w:rsidRDefault="00724E73" w:rsidP="00072334">
            <w:pPr>
              <w:pStyle w:val="Prrafodelista"/>
              <w:ind w:left="360"/>
              <w:jc w:val="both"/>
              <w:rPr>
                <w:rFonts w:ascii="Times New Roman" w:hAnsi="Times New Roman" w:cs="Times New Roman"/>
                <w:sz w:val="22"/>
                <w:szCs w:val="22"/>
              </w:rPr>
            </w:pPr>
            <w:r w:rsidRPr="00220D59">
              <w:rPr>
                <w:rFonts w:ascii="Times New Roman" w:hAnsi="Times New Roman" w:cs="Times New Roman"/>
                <w:sz w:val="22"/>
                <w:szCs w:val="22"/>
              </w:rPr>
              <w:t>PARÁGRAFO 1º. La Agencia Nacional de Contratación Pública - Colombia Compra Eficiente- o quien haga sus veces deberá adoptar las medidas necesarias para que dentro de los (6) meses siguientes a la entrada en vigencia de esta ley, se aplique lo dispuesto en el presente artículo, de igual forma, deberá implementar los mecanismos necesarios para asegurar que en los procesos de contratación se adquieran los</w:t>
            </w:r>
            <w:r w:rsidR="00945969" w:rsidRPr="00220D59">
              <w:rPr>
                <w:rFonts w:ascii="Times New Roman" w:hAnsi="Times New Roman" w:cs="Times New Roman"/>
                <w:sz w:val="22"/>
                <w:szCs w:val="22"/>
              </w:rPr>
              <w:t xml:space="preserve"> dispositivos </w:t>
            </w:r>
            <w:r w:rsidR="00220D59" w:rsidRPr="00220D59">
              <w:rPr>
                <w:rFonts w:ascii="Times New Roman" w:hAnsi="Times New Roman" w:cs="Times New Roman"/>
                <w:sz w:val="22"/>
                <w:szCs w:val="22"/>
              </w:rPr>
              <w:t>electrónicos</w:t>
            </w:r>
            <w:r w:rsidRPr="00220D59">
              <w:rPr>
                <w:rFonts w:ascii="Times New Roman" w:hAnsi="Times New Roman" w:cs="Times New Roman"/>
                <w:sz w:val="22"/>
                <w:szCs w:val="22"/>
              </w:rPr>
              <w:t xml:space="preserve"> con la mejor relación entre vida útil y costo. </w:t>
            </w:r>
          </w:p>
          <w:p w14:paraId="00CCD8D4" w14:textId="77777777" w:rsidR="00724E73" w:rsidRPr="00220D59" w:rsidRDefault="00724E73" w:rsidP="00072334">
            <w:pPr>
              <w:jc w:val="both"/>
              <w:rPr>
                <w:rFonts w:ascii="Times New Roman" w:hAnsi="Times New Roman" w:cs="Times New Roman"/>
                <w:sz w:val="22"/>
                <w:szCs w:val="22"/>
              </w:rPr>
            </w:pPr>
          </w:p>
          <w:p w14:paraId="4DA6EA46" w14:textId="77777777" w:rsidR="00724E73" w:rsidRPr="00220D59" w:rsidRDefault="00724E73" w:rsidP="00072334">
            <w:pPr>
              <w:pStyle w:val="Prrafodelista"/>
              <w:numPr>
                <w:ilvl w:val="0"/>
                <w:numId w:val="21"/>
              </w:numPr>
              <w:jc w:val="both"/>
              <w:rPr>
                <w:rFonts w:ascii="Times New Roman" w:hAnsi="Times New Roman" w:cs="Times New Roman"/>
                <w:sz w:val="22"/>
                <w:szCs w:val="22"/>
              </w:rPr>
            </w:pPr>
            <w:r w:rsidRPr="00220D59">
              <w:rPr>
                <w:rFonts w:ascii="Times New Roman" w:hAnsi="Times New Roman" w:cs="Times New Roman"/>
                <w:sz w:val="22"/>
                <w:szCs w:val="22"/>
              </w:rPr>
              <w:t xml:space="preserve">VIGENCIA. La presente ley </w:t>
            </w:r>
            <w:bookmarkStart w:id="5" w:name="_GoBack"/>
            <w:r w:rsidRPr="00220D59">
              <w:rPr>
                <w:rFonts w:ascii="Times New Roman" w:hAnsi="Times New Roman" w:cs="Times New Roman"/>
                <w:sz w:val="22"/>
                <w:szCs w:val="22"/>
              </w:rPr>
              <w:t xml:space="preserve">entrará </w:t>
            </w:r>
            <w:bookmarkEnd w:id="5"/>
            <w:r w:rsidRPr="00220D59">
              <w:rPr>
                <w:rFonts w:ascii="Times New Roman" w:hAnsi="Times New Roman" w:cs="Times New Roman"/>
                <w:sz w:val="22"/>
                <w:szCs w:val="22"/>
              </w:rPr>
              <w:t>en vigor a partir de su promulgación.</w:t>
            </w:r>
          </w:p>
          <w:p w14:paraId="5A8B722B" w14:textId="77777777" w:rsidR="00724E73" w:rsidRPr="00220D59" w:rsidRDefault="00724E73" w:rsidP="00072334">
            <w:pPr>
              <w:rPr>
                <w:rFonts w:ascii="Times New Roman" w:hAnsi="Times New Roman" w:cs="Times New Roman"/>
                <w:sz w:val="22"/>
                <w:szCs w:val="22"/>
              </w:rPr>
            </w:pPr>
          </w:p>
        </w:tc>
      </w:tr>
    </w:tbl>
    <w:p w14:paraId="51F475BE" w14:textId="77777777" w:rsidR="0017074A" w:rsidRPr="00220D59" w:rsidRDefault="0017074A" w:rsidP="00C508F9">
      <w:pPr>
        <w:jc w:val="both"/>
        <w:rPr>
          <w:rFonts w:ascii="Times New Roman" w:hAnsi="Times New Roman" w:cs="Times New Roman"/>
          <w:sz w:val="22"/>
          <w:szCs w:val="22"/>
        </w:rPr>
      </w:pPr>
    </w:p>
    <w:p w14:paraId="59B6A457" w14:textId="4ECB92F1" w:rsidR="00C508F9" w:rsidRPr="00220D59" w:rsidRDefault="00C508F9" w:rsidP="00C508F9">
      <w:pPr>
        <w:jc w:val="both"/>
        <w:rPr>
          <w:rFonts w:ascii="Times New Roman" w:hAnsi="Times New Roman" w:cs="Times New Roman"/>
          <w:sz w:val="22"/>
          <w:szCs w:val="22"/>
        </w:rPr>
      </w:pPr>
      <w:r w:rsidRPr="00220D59">
        <w:rPr>
          <w:rFonts w:ascii="Times New Roman" w:hAnsi="Times New Roman" w:cs="Times New Roman"/>
          <w:sz w:val="22"/>
          <w:szCs w:val="22"/>
        </w:rPr>
        <w:t xml:space="preserve">Atentamente, </w:t>
      </w:r>
    </w:p>
    <w:p w14:paraId="2180C682" w14:textId="426C77E3" w:rsidR="00C508F9" w:rsidRDefault="00C508F9" w:rsidP="00247385">
      <w:pPr>
        <w:pStyle w:val="Prrafodelista"/>
        <w:jc w:val="both"/>
        <w:rPr>
          <w:rFonts w:ascii="Times New Roman" w:hAnsi="Times New Roman" w:cs="Times New Roman"/>
          <w:sz w:val="22"/>
          <w:szCs w:val="22"/>
        </w:rPr>
      </w:pPr>
    </w:p>
    <w:p w14:paraId="564004C6" w14:textId="77777777" w:rsidR="005E28B1" w:rsidRDefault="005E28B1" w:rsidP="00247385">
      <w:pPr>
        <w:pStyle w:val="Prrafodelista"/>
        <w:jc w:val="both"/>
        <w:rPr>
          <w:rFonts w:ascii="Times New Roman" w:hAnsi="Times New Roman" w:cs="Times New Roman"/>
          <w:sz w:val="22"/>
          <w:szCs w:val="22"/>
        </w:rPr>
      </w:pPr>
    </w:p>
    <w:p w14:paraId="3E31FB85" w14:textId="77777777" w:rsidR="005E28B1" w:rsidRPr="00220D59" w:rsidRDefault="005E28B1" w:rsidP="00247385">
      <w:pPr>
        <w:pStyle w:val="Prrafodelista"/>
        <w:jc w:val="both"/>
        <w:rPr>
          <w:rFonts w:ascii="Times New Roman" w:hAnsi="Times New Roman" w:cs="Times New Roman"/>
          <w:sz w:val="22"/>
          <w:szCs w:val="22"/>
        </w:rPr>
      </w:pPr>
    </w:p>
    <w:p w14:paraId="644C23BE" w14:textId="77777777" w:rsidR="00C508F9" w:rsidRPr="00220D59" w:rsidRDefault="00C508F9" w:rsidP="00247385">
      <w:pPr>
        <w:pStyle w:val="Prrafodelista"/>
        <w:jc w:val="both"/>
        <w:rPr>
          <w:rFonts w:ascii="Times New Roman" w:hAnsi="Times New Roman" w:cs="Times New Roman"/>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220D59" w:rsidRPr="00220D59" w14:paraId="60F92A4B" w14:textId="77777777" w:rsidTr="00072334">
        <w:trPr>
          <w:trHeight w:val="1134"/>
        </w:trPr>
        <w:tc>
          <w:tcPr>
            <w:tcW w:w="4489" w:type="dxa"/>
          </w:tcPr>
          <w:p w14:paraId="59AE6D11" w14:textId="77777777" w:rsidR="00220D59" w:rsidRPr="00220D59" w:rsidRDefault="00220D59" w:rsidP="00220D59">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__________________________________</w:t>
            </w:r>
          </w:p>
          <w:p w14:paraId="139AFCEB" w14:textId="77777777" w:rsidR="00220D59" w:rsidRPr="00220D59" w:rsidRDefault="00220D59" w:rsidP="00220D59">
            <w:pPr>
              <w:jc w:val="both"/>
              <w:rPr>
                <w:rFonts w:ascii="Times New Roman" w:hAnsi="Times New Roman" w:cs="Times New Roman"/>
                <w:sz w:val="22"/>
                <w:szCs w:val="22"/>
              </w:rPr>
            </w:pPr>
            <w:r w:rsidRPr="00220D59">
              <w:rPr>
                <w:rFonts w:ascii="Times New Roman" w:hAnsi="Times New Roman" w:cs="Times New Roman"/>
                <w:sz w:val="22"/>
                <w:szCs w:val="22"/>
              </w:rPr>
              <w:t xml:space="preserve">H.S. LAURA FORTICH SANCHEZ                           </w:t>
            </w:r>
          </w:p>
          <w:p w14:paraId="1BBB0463" w14:textId="77777777" w:rsidR="00220D59" w:rsidRPr="00220D59" w:rsidRDefault="00220D59" w:rsidP="00220D59">
            <w:pPr>
              <w:jc w:val="both"/>
              <w:rPr>
                <w:rFonts w:ascii="Times New Roman" w:hAnsi="Times New Roman" w:cs="Times New Roman"/>
              </w:rPr>
            </w:pPr>
          </w:p>
        </w:tc>
        <w:tc>
          <w:tcPr>
            <w:tcW w:w="4489" w:type="dxa"/>
          </w:tcPr>
          <w:p w14:paraId="3BF82B50" w14:textId="77777777" w:rsidR="00220D59" w:rsidRPr="00220D59" w:rsidRDefault="00220D59" w:rsidP="00220D59">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__________________________________</w:t>
            </w:r>
          </w:p>
          <w:p w14:paraId="3AA26AE3" w14:textId="77777777" w:rsidR="00220D59" w:rsidRPr="00220D59" w:rsidRDefault="00220D59" w:rsidP="00220D59">
            <w:pPr>
              <w:jc w:val="both"/>
              <w:rPr>
                <w:rFonts w:ascii="Times New Roman" w:hAnsi="Times New Roman" w:cs="Times New Roman"/>
                <w:sz w:val="22"/>
                <w:szCs w:val="22"/>
              </w:rPr>
            </w:pPr>
            <w:r w:rsidRPr="00220D59">
              <w:rPr>
                <w:rFonts w:ascii="Times New Roman" w:hAnsi="Times New Roman" w:cs="Times New Roman"/>
                <w:sz w:val="22"/>
                <w:szCs w:val="22"/>
              </w:rPr>
              <w:t>H.S. HORACIO JOSÉ SERPA MONCADA</w:t>
            </w:r>
          </w:p>
          <w:p w14:paraId="70A40FA5" w14:textId="44A9AA54" w:rsidR="00220D59" w:rsidRPr="00220D59" w:rsidRDefault="00220D59" w:rsidP="00220D59">
            <w:pPr>
              <w:jc w:val="both"/>
              <w:rPr>
                <w:rFonts w:ascii="Times New Roman" w:hAnsi="Times New Roman" w:cs="Times New Roman"/>
              </w:rPr>
            </w:pPr>
          </w:p>
        </w:tc>
      </w:tr>
      <w:tr w:rsidR="00C508F9" w:rsidRPr="00220D59" w14:paraId="48C18782" w14:textId="77777777" w:rsidTr="00072334">
        <w:trPr>
          <w:trHeight w:val="1134"/>
        </w:trPr>
        <w:tc>
          <w:tcPr>
            <w:tcW w:w="4489" w:type="dxa"/>
          </w:tcPr>
          <w:p w14:paraId="51D87B1A"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78F777F2"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r>
      <w:tr w:rsidR="00C508F9" w:rsidRPr="00220D59" w14:paraId="7AA7A7C9" w14:textId="77777777" w:rsidTr="00072334">
        <w:trPr>
          <w:trHeight w:val="1134"/>
        </w:trPr>
        <w:tc>
          <w:tcPr>
            <w:tcW w:w="4489" w:type="dxa"/>
          </w:tcPr>
          <w:p w14:paraId="43786529"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7CCDB50D"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r>
      <w:tr w:rsidR="00C508F9" w:rsidRPr="00220D59" w14:paraId="005A7025" w14:textId="77777777" w:rsidTr="00072334">
        <w:trPr>
          <w:trHeight w:val="1134"/>
        </w:trPr>
        <w:tc>
          <w:tcPr>
            <w:tcW w:w="4489" w:type="dxa"/>
          </w:tcPr>
          <w:p w14:paraId="0CDCB1CC"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099DA89E"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r>
      <w:tr w:rsidR="00C508F9" w:rsidRPr="00220D59" w14:paraId="2A6ABA08" w14:textId="77777777" w:rsidTr="00072334">
        <w:trPr>
          <w:trHeight w:val="1134"/>
        </w:trPr>
        <w:tc>
          <w:tcPr>
            <w:tcW w:w="4489" w:type="dxa"/>
          </w:tcPr>
          <w:p w14:paraId="288CFE81"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lastRenderedPageBreak/>
              <w:t>_________________________________</w:t>
            </w:r>
          </w:p>
        </w:tc>
        <w:tc>
          <w:tcPr>
            <w:tcW w:w="4489" w:type="dxa"/>
          </w:tcPr>
          <w:p w14:paraId="440C6425"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r>
      <w:tr w:rsidR="00C508F9" w:rsidRPr="00220D59" w14:paraId="42563C09" w14:textId="77777777" w:rsidTr="00072334">
        <w:trPr>
          <w:trHeight w:val="1134"/>
        </w:trPr>
        <w:tc>
          <w:tcPr>
            <w:tcW w:w="4489" w:type="dxa"/>
          </w:tcPr>
          <w:p w14:paraId="5B6F8F89"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61E2514F"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r>
      <w:tr w:rsidR="00C508F9" w:rsidRPr="00220D59" w14:paraId="780121D2" w14:textId="77777777" w:rsidTr="00072334">
        <w:trPr>
          <w:trHeight w:val="1134"/>
        </w:trPr>
        <w:tc>
          <w:tcPr>
            <w:tcW w:w="4489" w:type="dxa"/>
          </w:tcPr>
          <w:p w14:paraId="0149F42C"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0D28F9BB"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r>
      <w:tr w:rsidR="00C508F9" w:rsidRPr="00220D59" w14:paraId="3C2577BD" w14:textId="77777777" w:rsidTr="00072334">
        <w:trPr>
          <w:trHeight w:val="1134"/>
        </w:trPr>
        <w:tc>
          <w:tcPr>
            <w:tcW w:w="4489" w:type="dxa"/>
          </w:tcPr>
          <w:p w14:paraId="5E7B650B"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3EE040DF"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r>
      <w:tr w:rsidR="00C508F9" w:rsidRPr="00220D59" w14:paraId="49365060" w14:textId="77777777" w:rsidTr="00072334">
        <w:trPr>
          <w:trHeight w:val="1134"/>
        </w:trPr>
        <w:tc>
          <w:tcPr>
            <w:tcW w:w="4489" w:type="dxa"/>
          </w:tcPr>
          <w:p w14:paraId="046F6781"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40E26B2C" w14:textId="77777777" w:rsidR="00C508F9" w:rsidRPr="00220D59" w:rsidRDefault="00C508F9" w:rsidP="00072334">
            <w:pPr>
              <w:jc w:val="both"/>
              <w:rPr>
                <w:rFonts w:ascii="Times New Roman" w:hAnsi="Times New Roman" w:cs="Times New Roman"/>
              </w:rPr>
            </w:pPr>
            <w:r w:rsidRPr="00220D59">
              <w:rPr>
                <w:rFonts w:ascii="Times New Roman" w:hAnsi="Times New Roman" w:cs="Times New Roman"/>
              </w:rPr>
              <w:t>_________________________________</w:t>
            </w:r>
          </w:p>
        </w:tc>
      </w:tr>
    </w:tbl>
    <w:p w14:paraId="5E0DAD21" w14:textId="77777777" w:rsidR="006137A9" w:rsidRPr="00220D59" w:rsidRDefault="006137A9" w:rsidP="00247385">
      <w:pPr>
        <w:jc w:val="both"/>
        <w:rPr>
          <w:rFonts w:ascii="Times New Roman" w:hAnsi="Times New Roman" w:cs="Times New Roman"/>
          <w:sz w:val="22"/>
          <w:szCs w:val="22"/>
        </w:rPr>
      </w:pPr>
    </w:p>
    <w:p w14:paraId="4DB7C1AD" w14:textId="77777777" w:rsidR="006137A9" w:rsidRPr="00220D59" w:rsidRDefault="006137A9" w:rsidP="00247385">
      <w:pPr>
        <w:jc w:val="both"/>
        <w:rPr>
          <w:rFonts w:ascii="Times New Roman" w:hAnsi="Times New Roman" w:cs="Times New Roman"/>
          <w:sz w:val="22"/>
          <w:szCs w:val="22"/>
        </w:rPr>
      </w:pPr>
    </w:p>
    <w:p w14:paraId="385817F1" w14:textId="77777777" w:rsidR="00267FFD" w:rsidRPr="00220D59" w:rsidRDefault="00267FFD" w:rsidP="00247385">
      <w:pPr>
        <w:jc w:val="both"/>
        <w:rPr>
          <w:rFonts w:ascii="Times New Roman" w:hAnsi="Times New Roman" w:cs="Times New Roman"/>
        </w:rPr>
        <w:sectPr w:rsidR="00267FFD" w:rsidRPr="00220D59" w:rsidSect="001075BC">
          <w:headerReference w:type="default" r:id="rId8"/>
          <w:footerReference w:type="default" r:id="rId9"/>
          <w:pgSz w:w="12240" w:h="15840"/>
          <w:pgMar w:top="1417" w:right="1701" w:bottom="1417" w:left="1701" w:header="708" w:footer="708" w:gutter="0"/>
          <w:cols w:space="708"/>
          <w:docGrid w:linePitch="360"/>
        </w:sectPr>
      </w:pPr>
    </w:p>
    <w:p w14:paraId="6B4DDC3F" w14:textId="7B04BD89" w:rsidR="00DE01DF" w:rsidRPr="00220D59" w:rsidRDefault="00565396" w:rsidP="000E48CE">
      <w:pPr>
        <w:pStyle w:val="Prrafodelista"/>
        <w:numPr>
          <w:ilvl w:val="0"/>
          <w:numId w:val="20"/>
        </w:numPr>
        <w:jc w:val="center"/>
        <w:rPr>
          <w:rFonts w:ascii="Times New Roman" w:hAnsi="Times New Roman" w:cs="Times New Roman"/>
          <w:b/>
          <w:bCs/>
          <w:sz w:val="28"/>
          <w:szCs w:val="28"/>
          <w:u w:val="single"/>
        </w:rPr>
      </w:pPr>
      <w:bookmarkStart w:id="6" w:name="_Toc2932880"/>
      <w:bookmarkStart w:id="7" w:name="_Toc2940191"/>
      <w:bookmarkStart w:id="8" w:name="_Toc14528991"/>
      <w:bookmarkStart w:id="9" w:name="_Toc14550853"/>
      <w:r w:rsidRPr="00220D59">
        <w:rPr>
          <w:rFonts w:ascii="Times New Roman" w:hAnsi="Times New Roman" w:cs="Times New Roman"/>
          <w:b/>
          <w:bCs/>
          <w:sz w:val="28"/>
          <w:szCs w:val="28"/>
          <w:u w:val="single"/>
        </w:rPr>
        <w:lastRenderedPageBreak/>
        <w:t>EXPOSICIÓN DE MOTIVOS.</w:t>
      </w:r>
      <w:bookmarkEnd w:id="6"/>
      <w:bookmarkEnd w:id="7"/>
      <w:bookmarkEnd w:id="8"/>
      <w:bookmarkEnd w:id="9"/>
    </w:p>
    <w:p w14:paraId="6621CFAB" w14:textId="77777777" w:rsidR="00C70CB6" w:rsidRPr="00220D59" w:rsidRDefault="00C70CB6" w:rsidP="00247385">
      <w:pPr>
        <w:jc w:val="both"/>
        <w:rPr>
          <w:rFonts w:ascii="Times New Roman" w:hAnsi="Times New Roman" w:cs="Times New Roman"/>
        </w:rPr>
      </w:pPr>
    </w:p>
    <w:p w14:paraId="702D7916" w14:textId="4DFF5F73" w:rsidR="00C8316A" w:rsidRPr="00220D59" w:rsidRDefault="00476C25" w:rsidP="00247385">
      <w:pPr>
        <w:jc w:val="both"/>
        <w:rPr>
          <w:rFonts w:ascii="Times New Roman" w:hAnsi="Times New Roman" w:cs="Times New Roman"/>
        </w:rPr>
      </w:pPr>
      <w:r w:rsidRPr="00220D59">
        <w:rPr>
          <w:rFonts w:ascii="Times New Roman" w:hAnsi="Times New Roman" w:cs="Times New Roman"/>
        </w:rPr>
        <w:t xml:space="preserve">Mediante el presente proyecto de ley </w:t>
      </w:r>
      <w:r w:rsidR="00755EB4" w:rsidRPr="00220D59">
        <w:rPr>
          <w:rFonts w:ascii="Times New Roman" w:hAnsi="Times New Roman" w:cs="Times New Roman"/>
        </w:rPr>
        <w:t xml:space="preserve">se establecen </w:t>
      </w:r>
      <w:r w:rsidR="00C8316A" w:rsidRPr="00220D59">
        <w:rPr>
          <w:rFonts w:ascii="Times New Roman" w:hAnsi="Times New Roman" w:cs="Times New Roman"/>
        </w:rPr>
        <w:t xml:space="preserve">medidas que garantizan la protección de los bienes </w:t>
      </w:r>
      <w:r w:rsidR="00794E4F" w:rsidRPr="00220D59">
        <w:rPr>
          <w:rFonts w:ascii="Times New Roman" w:hAnsi="Times New Roman" w:cs="Times New Roman"/>
        </w:rPr>
        <w:t>jurídicos</w:t>
      </w:r>
      <w:r w:rsidR="00C8316A" w:rsidRPr="00220D59">
        <w:rPr>
          <w:rFonts w:ascii="Times New Roman" w:hAnsi="Times New Roman" w:cs="Times New Roman"/>
        </w:rPr>
        <w:t xml:space="preserve"> afectados directamente por el </w:t>
      </w:r>
      <w:r w:rsidR="00794E4F" w:rsidRPr="00220D59">
        <w:rPr>
          <w:rFonts w:ascii="Times New Roman" w:hAnsi="Times New Roman" w:cs="Times New Roman"/>
        </w:rPr>
        <w:t>fenómeno</w:t>
      </w:r>
      <w:r w:rsidR="00C8316A" w:rsidRPr="00220D59">
        <w:rPr>
          <w:rFonts w:ascii="Times New Roman" w:hAnsi="Times New Roman" w:cs="Times New Roman"/>
        </w:rPr>
        <w:t xml:space="preserve"> de la obsolescencia programada de dispositivos electrónicos</w:t>
      </w:r>
      <w:r w:rsidR="00E67019" w:rsidRPr="00220D59">
        <w:rPr>
          <w:rFonts w:ascii="Times New Roman" w:hAnsi="Times New Roman" w:cs="Times New Roman"/>
        </w:rPr>
        <w:t>:</w:t>
      </w:r>
      <w:r w:rsidR="00C8316A" w:rsidRPr="00220D59">
        <w:rPr>
          <w:rFonts w:ascii="Times New Roman" w:hAnsi="Times New Roman" w:cs="Times New Roman"/>
        </w:rPr>
        <w:t xml:space="preserve"> </w:t>
      </w:r>
      <w:r w:rsidR="00A2411F" w:rsidRPr="00220D59">
        <w:rPr>
          <w:rFonts w:ascii="Times New Roman" w:hAnsi="Times New Roman" w:cs="Times New Roman"/>
        </w:rPr>
        <w:t>los derechos</w:t>
      </w:r>
      <w:r w:rsidR="00C8316A" w:rsidRPr="00220D59">
        <w:rPr>
          <w:rFonts w:ascii="Times New Roman" w:hAnsi="Times New Roman" w:cs="Times New Roman"/>
        </w:rPr>
        <w:t xml:space="preserve"> de los consumidores</w:t>
      </w:r>
      <w:r w:rsidR="00E67019" w:rsidRPr="00220D59">
        <w:rPr>
          <w:rFonts w:ascii="Times New Roman" w:hAnsi="Times New Roman" w:cs="Times New Roman"/>
        </w:rPr>
        <w:t xml:space="preserve"> </w:t>
      </w:r>
      <w:r w:rsidR="00C8316A" w:rsidRPr="00220D59">
        <w:rPr>
          <w:rFonts w:ascii="Times New Roman" w:hAnsi="Times New Roman" w:cs="Times New Roman"/>
        </w:rPr>
        <w:t xml:space="preserve">y las finanzas </w:t>
      </w:r>
      <w:r w:rsidR="00CF07DB" w:rsidRPr="00220D59">
        <w:rPr>
          <w:rFonts w:ascii="Times New Roman" w:hAnsi="Times New Roman" w:cs="Times New Roman"/>
        </w:rPr>
        <w:t>públicas</w:t>
      </w:r>
      <w:r w:rsidR="00E67019" w:rsidRPr="00220D59">
        <w:rPr>
          <w:rFonts w:ascii="Times New Roman" w:hAnsi="Times New Roman" w:cs="Times New Roman"/>
        </w:rPr>
        <w:t>, y en forma indirecta el medio ambiente a través de la promoción de hábitos de consumo responsables</w:t>
      </w:r>
    </w:p>
    <w:p w14:paraId="3572BAE3" w14:textId="19ABD595" w:rsidR="00AF6FCB" w:rsidRPr="00220D59" w:rsidRDefault="00C8316A" w:rsidP="00247385">
      <w:pPr>
        <w:jc w:val="both"/>
        <w:rPr>
          <w:rFonts w:ascii="Times New Roman" w:hAnsi="Times New Roman" w:cs="Times New Roman"/>
        </w:rPr>
      </w:pPr>
      <w:r w:rsidRPr="00220D59">
        <w:rPr>
          <w:rFonts w:ascii="Times New Roman" w:hAnsi="Times New Roman" w:cs="Times New Roman"/>
        </w:rPr>
        <w:t xml:space="preserve"> </w:t>
      </w:r>
    </w:p>
    <w:p w14:paraId="18930E9B" w14:textId="5431C274" w:rsidR="00AF6FCB" w:rsidRPr="00220D59" w:rsidRDefault="00AF6FCB" w:rsidP="00247385">
      <w:pPr>
        <w:jc w:val="both"/>
        <w:rPr>
          <w:rFonts w:ascii="Times New Roman" w:hAnsi="Times New Roman" w:cs="Times New Roman"/>
        </w:rPr>
      </w:pPr>
      <w:r w:rsidRPr="00220D59">
        <w:rPr>
          <w:rFonts w:ascii="Times New Roman" w:hAnsi="Times New Roman" w:cs="Times New Roman"/>
        </w:rPr>
        <w:t>La obsolescencia programada hace referencia al conjunto de técnicas utilizada por los fabricantes de productos para predeterminar la vida útil de estos con el fin de asegurar</w:t>
      </w:r>
      <w:r w:rsidR="00E67019" w:rsidRPr="00220D59">
        <w:rPr>
          <w:rFonts w:ascii="Times New Roman" w:hAnsi="Times New Roman" w:cs="Times New Roman"/>
        </w:rPr>
        <w:t xml:space="preserve"> su reemplazo</w:t>
      </w:r>
      <w:r w:rsidR="00A01D7D" w:rsidRPr="00220D59">
        <w:rPr>
          <w:rFonts w:ascii="Times New Roman" w:hAnsi="Times New Roman" w:cs="Times New Roman"/>
        </w:rPr>
        <w:t>, garantizando una demanda futura constante por bienes sustitos.</w:t>
      </w:r>
      <w:r w:rsidR="00C8316A" w:rsidRPr="00220D59">
        <w:rPr>
          <w:rFonts w:ascii="Times New Roman" w:hAnsi="Times New Roman" w:cs="Times New Roman"/>
        </w:rPr>
        <w:t xml:space="preserve"> </w:t>
      </w:r>
      <w:r w:rsidRPr="00220D59">
        <w:rPr>
          <w:rFonts w:ascii="Times New Roman" w:hAnsi="Times New Roman" w:cs="Times New Roman"/>
        </w:rPr>
        <w:t>Dicha práctica genera efectos no solamente frente a los consumidores</w:t>
      </w:r>
      <w:r w:rsidR="00C8316A" w:rsidRPr="00220D59">
        <w:rPr>
          <w:rFonts w:ascii="Times New Roman" w:hAnsi="Times New Roman" w:cs="Times New Roman"/>
        </w:rPr>
        <w:t xml:space="preserve"> </w:t>
      </w:r>
      <w:r w:rsidR="00FB6227" w:rsidRPr="00220D59">
        <w:rPr>
          <w:rFonts w:ascii="Times New Roman" w:hAnsi="Times New Roman" w:cs="Times New Roman"/>
        </w:rPr>
        <w:t xml:space="preserve">sino también frente al erario en la medida </w:t>
      </w:r>
      <w:r w:rsidR="00C8316A" w:rsidRPr="00220D59">
        <w:rPr>
          <w:rFonts w:ascii="Times New Roman" w:hAnsi="Times New Roman" w:cs="Times New Roman"/>
        </w:rPr>
        <w:t xml:space="preserve">que </w:t>
      </w:r>
      <w:r w:rsidR="00FB6227" w:rsidRPr="00220D59">
        <w:rPr>
          <w:rFonts w:ascii="Times New Roman" w:hAnsi="Times New Roman" w:cs="Times New Roman"/>
        </w:rPr>
        <w:t xml:space="preserve">se genera una afectación a los </w:t>
      </w:r>
      <w:r w:rsidR="00C8316A" w:rsidRPr="00220D59">
        <w:rPr>
          <w:rFonts w:ascii="Times New Roman" w:hAnsi="Times New Roman" w:cs="Times New Roman"/>
        </w:rPr>
        <w:t>derechos de propiedad sobre los bienes</w:t>
      </w:r>
      <w:r w:rsidR="00FB6227" w:rsidRPr="00220D59">
        <w:rPr>
          <w:rFonts w:ascii="Times New Roman" w:hAnsi="Times New Roman" w:cs="Times New Roman"/>
        </w:rPr>
        <w:t xml:space="preserve">, y adicionalmente, se genera una afectación al </w:t>
      </w:r>
      <w:r w:rsidRPr="00220D59">
        <w:rPr>
          <w:rFonts w:ascii="Times New Roman" w:hAnsi="Times New Roman" w:cs="Times New Roman"/>
        </w:rPr>
        <w:t xml:space="preserve">medio ambiente </w:t>
      </w:r>
      <w:r w:rsidR="003869B2" w:rsidRPr="00220D59">
        <w:rPr>
          <w:rFonts w:ascii="Times New Roman" w:hAnsi="Times New Roman" w:cs="Times New Roman"/>
        </w:rPr>
        <w:t xml:space="preserve">debido a que </w:t>
      </w:r>
      <w:r w:rsidR="00FB6227" w:rsidRPr="00220D59">
        <w:rPr>
          <w:rFonts w:ascii="Times New Roman" w:hAnsi="Times New Roman" w:cs="Times New Roman"/>
        </w:rPr>
        <w:t xml:space="preserve">se </w:t>
      </w:r>
      <w:r w:rsidR="003869B2" w:rsidRPr="00220D59">
        <w:rPr>
          <w:rFonts w:ascii="Times New Roman" w:hAnsi="Times New Roman" w:cs="Times New Roman"/>
        </w:rPr>
        <w:t xml:space="preserve">genera un </w:t>
      </w:r>
      <w:r w:rsidR="003869B2" w:rsidRPr="00220D59">
        <w:rPr>
          <w:rFonts w:ascii="Times New Roman" w:eastAsia="Times New Roman" w:hAnsi="Times New Roman" w:cs="Times New Roman"/>
          <w:lang w:eastAsia="es-ES_tradnl"/>
        </w:rPr>
        <w:t xml:space="preserve">aumento de desechos peligros </w:t>
      </w:r>
      <w:r w:rsidR="00FB6227" w:rsidRPr="00220D59">
        <w:rPr>
          <w:rFonts w:ascii="Times New Roman" w:eastAsia="Times New Roman" w:hAnsi="Times New Roman" w:cs="Times New Roman"/>
          <w:lang w:eastAsia="es-ES_tradnl"/>
        </w:rPr>
        <w:t>y se</w:t>
      </w:r>
      <w:r w:rsidR="003869B2" w:rsidRPr="00220D59">
        <w:rPr>
          <w:rFonts w:ascii="Times New Roman" w:eastAsia="Times New Roman" w:hAnsi="Times New Roman" w:cs="Times New Roman"/>
          <w:lang w:eastAsia="es-ES_tradnl"/>
        </w:rPr>
        <w:t xml:space="preserve"> incrementa el consumo voraz de recursos naturales no renovables.</w:t>
      </w:r>
    </w:p>
    <w:p w14:paraId="35B355A5" w14:textId="3BE959F5" w:rsidR="00C8316A" w:rsidRPr="00220D59" w:rsidRDefault="00C8316A" w:rsidP="00247385">
      <w:pPr>
        <w:jc w:val="both"/>
        <w:rPr>
          <w:rFonts w:ascii="Times New Roman" w:hAnsi="Times New Roman" w:cs="Times New Roman"/>
        </w:rPr>
      </w:pPr>
    </w:p>
    <w:p w14:paraId="022CDCA1" w14:textId="34FE9B5F" w:rsidR="00C8316A" w:rsidRPr="00220D59" w:rsidRDefault="00C8316A" w:rsidP="00247385">
      <w:pPr>
        <w:jc w:val="both"/>
        <w:rPr>
          <w:rFonts w:ascii="Times New Roman" w:hAnsi="Times New Roman" w:cs="Times New Roman"/>
        </w:rPr>
      </w:pPr>
      <w:r w:rsidRPr="00220D59">
        <w:rPr>
          <w:rFonts w:ascii="Times New Roman" w:hAnsi="Times New Roman" w:cs="Times New Roman"/>
        </w:rPr>
        <w:t xml:space="preserve">Si bien la obsolescencia programada puede predicarse de cualquier tipo de bien de consumo, mediante el presente proyecto de ley nos enfocamos en los dispositivos electrónicos por las siguientes razones: </w:t>
      </w:r>
      <w:r w:rsidR="00E67019" w:rsidRPr="00220D59">
        <w:rPr>
          <w:rFonts w:ascii="Times New Roman" w:hAnsi="Times New Roman" w:cs="Times New Roman"/>
        </w:rPr>
        <w:t xml:space="preserve">(I) representan un gran número de los bienes </w:t>
      </w:r>
      <w:r w:rsidR="00CF07DB" w:rsidRPr="00220D59">
        <w:rPr>
          <w:rFonts w:ascii="Times New Roman" w:hAnsi="Times New Roman" w:cs="Times New Roman"/>
        </w:rPr>
        <w:t>más</w:t>
      </w:r>
      <w:r w:rsidR="00E67019" w:rsidRPr="00220D59">
        <w:rPr>
          <w:rFonts w:ascii="Times New Roman" w:hAnsi="Times New Roman" w:cs="Times New Roman"/>
        </w:rPr>
        <w:t xml:space="preserve"> consumidos en la economía moderna, </w:t>
      </w:r>
      <w:r w:rsidRPr="00220D59">
        <w:rPr>
          <w:rFonts w:ascii="Times New Roman" w:hAnsi="Times New Roman" w:cs="Times New Roman"/>
        </w:rPr>
        <w:t>(</w:t>
      </w:r>
      <w:r w:rsidR="00E67019" w:rsidRPr="00220D59">
        <w:rPr>
          <w:rFonts w:ascii="Times New Roman" w:hAnsi="Times New Roman" w:cs="Times New Roman"/>
        </w:rPr>
        <w:t>I</w:t>
      </w:r>
      <w:r w:rsidRPr="00220D59">
        <w:rPr>
          <w:rFonts w:ascii="Times New Roman" w:hAnsi="Times New Roman" w:cs="Times New Roman"/>
        </w:rPr>
        <w:t>I)</w:t>
      </w:r>
      <w:r w:rsidR="00E67019" w:rsidRPr="00220D59">
        <w:rPr>
          <w:rFonts w:ascii="Times New Roman" w:hAnsi="Times New Roman" w:cs="Times New Roman"/>
        </w:rPr>
        <w:t xml:space="preserve"> </w:t>
      </w:r>
      <w:r w:rsidR="00A2411F" w:rsidRPr="00220D59">
        <w:rPr>
          <w:rFonts w:ascii="Times New Roman" w:hAnsi="Times New Roman" w:cs="Times New Roman"/>
        </w:rPr>
        <w:t>constituyen</w:t>
      </w:r>
      <w:r w:rsidR="00E67019" w:rsidRPr="00220D59">
        <w:rPr>
          <w:rFonts w:ascii="Times New Roman" w:hAnsi="Times New Roman" w:cs="Times New Roman"/>
        </w:rPr>
        <w:t xml:space="preserve"> </w:t>
      </w:r>
      <w:r w:rsidRPr="00220D59">
        <w:rPr>
          <w:rFonts w:ascii="Times New Roman" w:hAnsi="Times New Roman" w:cs="Times New Roman"/>
        </w:rPr>
        <w:t xml:space="preserve">casos comprobados del uso de esta </w:t>
      </w:r>
      <w:r w:rsidR="00CF07DB" w:rsidRPr="00220D59">
        <w:rPr>
          <w:rFonts w:ascii="Times New Roman" w:hAnsi="Times New Roman" w:cs="Times New Roman"/>
        </w:rPr>
        <w:t>práctica</w:t>
      </w:r>
      <w:r w:rsidRPr="00220D59">
        <w:rPr>
          <w:rFonts w:ascii="Times New Roman" w:hAnsi="Times New Roman" w:cs="Times New Roman"/>
        </w:rPr>
        <w:t xml:space="preserve"> por parte d</w:t>
      </w:r>
      <w:r w:rsidR="00FB6227" w:rsidRPr="00220D59">
        <w:rPr>
          <w:rFonts w:ascii="Times New Roman" w:hAnsi="Times New Roman" w:cs="Times New Roman"/>
        </w:rPr>
        <w:t>e la industria</w:t>
      </w:r>
      <w:r w:rsidRPr="00220D59">
        <w:rPr>
          <w:rFonts w:ascii="Times New Roman" w:hAnsi="Times New Roman" w:cs="Times New Roman"/>
        </w:rPr>
        <w:t xml:space="preserve">, </w:t>
      </w:r>
      <w:r w:rsidR="00E67019" w:rsidRPr="00220D59">
        <w:rPr>
          <w:rFonts w:ascii="Times New Roman" w:hAnsi="Times New Roman" w:cs="Times New Roman"/>
        </w:rPr>
        <w:t xml:space="preserve">y </w:t>
      </w:r>
      <w:r w:rsidRPr="00220D59">
        <w:rPr>
          <w:rFonts w:ascii="Times New Roman" w:hAnsi="Times New Roman" w:cs="Times New Roman"/>
        </w:rPr>
        <w:t>(</w:t>
      </w:r>
      <w:r w:rsidR="00E67019" w:rsidRPr="00220D59">
        <w:rPr>
          <w:rFonts w:ascii="Times New Roman" w:hAnsi="Times New Roman" w:cs="Times New Roman"/>
        </w:rPr>
        <w:t>I</w:t>
      </w:r>
      <w:r w:rsidRPr="00220D59">
        <w:rPr>
          <w:rFonts w:ascii="Times New Roman" w:hAnsi="Times New Roman" w:cs="Times New Roman"/>
        </w:rPr>
        <w:t xml:space="preserve">II) </w:t>
      </w:r>
      <w:r w:rsidR="00E67019" w:rsidRPr="00220D59">
        <w:rPr>
          <w:rFonts w:ascii="Times New Roman" w:hAnsi="Times New Roman" w:cs="Times New Roman"/>
        </w:rPr>
        <w:t xml:space="preserve">tanto el consumo como el desecho de estos bienes entraña una problemática para el medio ambiente. </w:t>
      </w:r>
      <w:r w:rsidR="003869B2" w:rsidRPr="00220D59">
        <w:rPr>
          <w:rFonts w:ascii="Times New Roman" w:hAnsi="Times New Roman" w:cs="Times New Roman"/>
        </w:rPr>
        <w:t xml:space="preserve"> </w:t>
      </w:r>
    </w:p>
    <w:p w14:paraId="2CC7096A" w14:textId="77777777" w:rsidR="00AF6FCB" w:rsidRPr="00220D59" w:rsidRDefault="00AF6FCB" w:rsidP="00247385">
      <w:pPr>
        <w:jc w:val="both"/>
        <w:rPr>
          <w:rFonts w:ascii="Times New Roman" w:hAnsi="Times New Roman" w:cs="Times New Roman"/>
        </w:rPr>
      </w:pPr>
    </w:p>
    <w:p w14:paraId="2E84667D" w14:textId="093134F6" w:rsidR="00B040B5" w:rsidRPr="00220D59" w:rsidRDefault="00AF6FCB" w:rsidP="00247385">
      <w:pPr>
        <w:jc w:val="both"/>
        <w:rPr>
          <w:rFonts w:ascii="Times New Roman" w:hAnsi="Times New Roman" w:cs="Times New Roman"/>
        </w:rPr>
      </w:pPr>
      <w:r w:rsidRPr="00220D59">
        <w:rPr>
          <w:rFonts w:ascii="Times New Roman" w:hAnsi="Times New Roman" w:cs="Times New Roman"/>
        </w:rPr>
        <w:t>Con el</w:t>
      </w:r>
      <w:r w:rsidR="00A01D7D" w:rsidRPr="00220D59">
        <w:rPr>
          <w:rFonts w:ascii="Times New Roman" w:hAnsi="Times New Roman" w:cs="Times New Roman"/>
        </w:rPr>
        <w:t xml:space="preserve"> fin de prevenir </w:t>
      </w:r>
      <w:r w:rsidR="003869B2" w:rsidRPr="00220D59">
        <w:rPr>
          <w:rFonts w:ascii="Times New Roman" w:hAnsi="Times New Roman" w:cs="Times New Roman"/>
        </w:rPr>
        <w:t xml:space="preserve">los efectos negativos de la obsolescencia programada de dispositivos electrónicos y asegurar la protección de los bienes jurídicos afectados por este fenómeno, proponemos el presente proyecto de ley, </w:t>
      </w:r>
      <w:r w:rsidR="00E67019" w:rsidRPr="00220D59">
        <w:rPr>
          <w:rFonts w:ascii="Times New Roman" w:hAnsi="Times New Roman" w:cs="Times New Roman"/>
        </w:rPr>
        <w:t xml:space="preserve">motivado en la siguiente forma: </w:t>
      </w:r>
    </w:p>
    <w:sdt>
      <w:sdtPr>
        <w:rPr>
          <w:rFonts w:ascii="Times New Roman" w:hAnsi="Times New Roman" w:cs="Times New Roman"/>
        </w:rPr>
        <w:id w:val="-1433042517"/>
        <w:docPartObj>
          <w:docPartGallery w:val="Table of Contents"/>
          <w:docPartUnique/>
        </w:docPartObj>
      </w:sdtPr>
      <w:sdtEndPr>
        <w:rPr>
          <w:b/>
          <w:bCs/>
        </w:rPr>
      </w:sdtEndPr>
      <w:sdtContent>
        <w:p w14:paraId="2EEAA084" w14:textId="15976708" w:rsidR="00B040B5" w:rsidRPr="00220D59" w:rsidRDefault="00B040B5" w:rsidP="00B040B5">
          <w:pPr>
            <w:rPr>
              <w:rFonts w:ascii="Times New Roman" w:hAnsi="Times New Roman" w:cs="Times New Roman"/>
            </w:rPr>
          </w:pPr>
        </w:p>
        <w:p w14:paraId="425A5098" w14:textId="77777777" w:rsidR="00E20714" w:rsidRPr="00220D59" w:rsidRDefault="00B040B5">
          <w:pPr>
            <w:pStyle w:val="TDC2"/>
            <w:tabs>
              <w:tab w:val="left" w:pos="720"/>
              <w:tab w:val="right" w:leader="dot" w:pos="8828"/>
            </w:tabs>
            <w:rPr>
              <w:rFonts w:ascii="Times New Roman" w:eastAsiaTheme="minorEastAsia" w:hAnsi="Times New Roman" w:cs="Times New Roman"/>
              <w:b w:val="0"/>
              <w:bCs w:val="0"/>
              <w:noProof/>
              <w:lang w:val="es-CO" w:eastAsia="es-CO"/>
            </w:rPr>
          </w:pPr>
          <w:r w:rsidRPr="00220D59">
            <w:rPr>
              <w:rFonts w:ascii="Times New Roman" w:hAnsi="Times New Roman" w:cs="Times New Roman"/>
              <w:b w:val="0"/>
              <w:bCs w:val="0"/>
            </w:rPr>
            <w:fldChar w:fldCharType="begin"/>
          </w:r>
          <w:r w:rsidRPr="00220D59">
            <w:rPr>
              <w:rFonts w:ascii="Times New Roman" w:hAnsi="Times New Roman" w:cs="Times New Roman"/>
            </w:rPr>
            <w:instrText>TOC \o "1-3" \h \z \u</w:instrText>
          </w:r>
          <w:r w:rsidRPr="00220D59">
            <w:rPr>
              <w:rFonts w:ascii="Times New Roman" w:hAnsi="Times New Roman" w:cs="Times New Roman"/>
              <w:b w:val="0"/>
              <w:bCs w:val="0"/>
            </w:rPr>
            <w:fldChar w:fldCharType="separate"/>
          </w:r>
          <w:hyperlink w:anchor="_Toc14788925" w:history="1">
            <w:r w:rsidR="00E20714" w:rsidRPr="00220D59">
              <w:rPr>
                <w:rStyle w:val="Hipervnculo"/>
                <w:rFonts w:ascii="Times New Roman" w:hAnsi="Times New Roman" w:cs="Times New Roman"/>
                <w:noProof/>
              </w:rPr>
              <w:t>1.</w:t>
            </w:r>
            <w:r w:rsidR="00E20714" w:rsidRPr="00220D59">
              <w:rPr>
                <w:rFonts w:ascii="Times New Roman" w:eastAsiaTheme="minorEastAsia" w:hAnsi="Times New Roman" w:cs="Times New Roman"/>
                <w:b w:val="0"/>
                <w:bCs w:val="0"/>
                <w:noProof/>
                <w:lang w:val="es-CO" w:eastAsia="es-CO"/>
              </w:rPr>
              <w:tab/>
            </w:r>
            <w:r w:rsidR="00E20714" w:rsidRPr="00220D59">
              <w:rPr>
                <w:rStyle w:val="Hipervnculo"/>
                <w:rFonts w:ascii="Times New Roman" w:hAnsi="Times New Roman" w:cs="Times New Roman"/>
                <w:noProof/>
              </w:rPr>
              <w:t>APROXIMACIÓN CONCEPTUAL AL FENÓMENO DE LA OBSOLESCENCIA PROGRAMADA.</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_Toc14788925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8</w:t>
            </w:r>
            <w:r w:rsidR="00E20714" w:rsidRPr="00220D59">
              <w:rPr>
                <w:rFonts w:ascii="Times New Roman" w:hAnsi="Times New Roman" w:cs="Times New Roman"/>
                <w:noProof/>
                <w:webHidden/>
              </w:rPr>
              <w:fldChar w:fldCharType="end"/>
            </w:r>
          </w:hyperlink>
        </w:p>
        <w:p w14:paraId="1DD2BFF9"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26" w:history="1">
            <w:r w:rsidR="00E20714" w:rsidRPr="00220D59">
              <w:rPr>
                <w:rStyle w:val="Hipervnculo"/>
                <w:rFonts w:ascii="Times New Roman" w:hAnsi="Times New Roman" w:cs="Times New Roman"/>
                <w:noProof/>
              </w:rPr>
              <w:t>1.1.</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hAnsi="Times New Roman" w:cs="Times New Roman"/>
                <w:noProof/>
              </w:rPr>
              <w:t>Orígenes históricos.</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_Toc14788926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8</w:t>
            </w:r>
            <w:r w:rsidR="00E20714" w:rsidRPr="00220D59">
              <w:rPr>
                <w:rFonts w:ascii="Times New Roman" w:hAnsi="Times New Roman" w:cs="Times New Roman"/>
                <w:noProof/>
                <w:webHidden/>
              </w:rPr>
              <w:fldChar w:fldCharType="end"/>
            </w:r>
          </w:hyperlink>
        </w:p>
        <w:p w14:paraId="391B6463"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27" w:history="1">
            <w:r w:rsidR="00E20714" w:rsidRPr="00220D59">
              <w:rPr>
                <w:rStyle w:val="Hipervnculo"/>
                <w:rFonts w:ascii="Times New Roman" w:hAnsi="Times New Roman" w:cs="Times New Roman"/>
                <w:noProof/>
              </w:rPr>
              <w:t>1.2.</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hAnsi="Times New Roman" w:cs="Times New Roman"/>
                <w:noProof/>
              </w:rPr>
              <w:t>Definición de la obsolescencia programada.</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_Toc14788927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10</w:t>
            </w:r>
            <w:r w:rsidR="00E20714" w:rsidRPr="00220D59">
              <w:rPr>
                <w:rFonts w:ascii="Times New Roman" w:hAnsi="Times New Roman" w:cs="Times New Roman"/>
                <w:noProof/>
                <w:webHidden/>
              </w:rPr>
              <w:fldChar w:fldCharType="end"/>
            </w:r>
          </w:hyperlink>
        </w:p>
        <w:p w14:paraId="6AE6F4E4"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28" w:history="1">
            <w:r w:rsidR="00E20714" w:rsidRPr="00220D59">
              <w:rPr>
                <w:rStyle w:val="Hipervnculo"/>
                <w:rFonts w:ascii="Times New Roman" w:hAnsi="Times New Roman" w:cs="Times New Roman"/>
                <w:noProof/>
              </w:rPr>
              <w:t>1.3.</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hAnsi="Times New Roman" w:cs="Times New Roman"/>
                <w:noProof/>
              </w:rPr>
              <w:t>Tipologías de la obsolescencia programada.</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_Toc14788928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11</w:t>
            </w:r>
            <w:r w:rsidR="00E20714" w:rsidRPr="00220D59">
              <w:rPr>
                <w:rFonts w:ascii="Times New Roman" w:hAnsi="Times New Roman" w:cs="Times New Roman"/>
                <w:noProof/>
                <w:webHidden/>
              </w:rPr>
              <w:fldChar w:fldCharType="end"/>
            </w:r>
          </w:hyperlink>
        </w:p>
        <w:p w14:paraId="394DC13F" w14:textId="77777777" w:rsidR="00E20714" w:rsidRPr="00220D59" w:rsidRDefault="00C914B5">
          <w:pPr>
            <w:pStyle w:val="TDC2"/>
            <w:tabs>
              <w:tab w:val="left" w:pos="720"/>
              <w:tab w:val="right" w:leader="dot" w:pos="8828"/>
            </w:tabs>
            <w:rPr>
              <w:rFonts w:ascii="Times New Roman" w:eastAsiaTheme="minorEastAsia" w:hAnsi="Times New Roman" w:cs="Times New Roman"/>
              <w:b w:val="0"/>
              <w:bCs w:val="0"/>
              <w:noProof/>
              <w:lang w:val="es-CO" w:eastAsia="es-CO"/>
            </w:rPr>
          </w:pPr>
          <w:hyperlink w:anchor="_Toc14788929" w:history="1">
            <w:r w:rsidR="00E20714" w:rsidRPr="00220D59">
              <w:rPr>
                <w:rStyle w:val="Hipervnculo"/>
                <w:rFonts w:ascii="Times New Roman" w:eastAsia="Times New Roman" w:hAnsi="Times New Roman" w:cs="Times New Roman"/>
                <w:noProof/>
                <w:lang w:eastAsia="es-ES_tradnl"/>
              </w:rPr>
              <w:t>2.</w:t>
            </w:r>
            <w:r w:rsidR="00E20714" w:rsidRPr="00220D59">
              <w:rPr>
                <w:rFonts w:ascii="Times New Roman" w:eastAsiaTheme="minorEastAsia" w:hAnsi="Times New Roman" w:cs="Times New Roman"/>
                <w:b w:val="0"/>
                <w:bCs w:val="0"/>
                <w:noProof/>
                <w:lang w:val="es-CO" w:eastAsia="es-CO"/>
              </w:rPr>
              <w:tab/>
            </w:r>
            <w:r w:rsidR="00E20714" w:rsidRPr="00220D59">
              <w:rPr>
                <w:rStyle w:val="Hipervnculo"/>
                <w:rFonts w:ascii="Times New Roman" w:eastAsia="Times New Roman" w:hAnsi="Times New Roman" w:cs="Times New Roman"/>
                <w:noProof/>
                <w:lang w:eastAsia="es-ES_tradnl"/>
              </w:rPr>
              <w:t>OBJETO DE REGULACIÓN: OBSOLESCENCIA PROGRAMADA DE CALIDAD DE DISPOSITIVOS ELECTRÓNICOS.</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_Toc14788929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15</w:t>
            </w:r>
            <w:r w:rsidR="00E20714" w:rsidRPr="00220D59">
              <w:rPr>
                <w:rFonts w:ascii="Times New Roman" w:hAnsi="Times New Roman" w:cs="Times New Roman"/>
                <w:noProof/>
                <w:webHidden/>
              </w:rPr>
              <w:fldChar w:fldCharType="end"/>
            </w:r>
          </w:hyperlink>
        </w:p>
        <w:p w14:paraId="76FB4F72"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30" w:history="1">
            <w:r w:rsidR="00E20714" w:rsidRPr="00220D59">
              <w:rPr>
                <w:rStyle w:val="Hipervnculo"/>
                <w:rFonts w:ascii="Times New Roman" w:hAnsi="Times New Roman" w:cs="Times New Roman"/>
                <w:noProof/>
              </w:rPr>
              <w:t>2.1.</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hAnsi="Times New Roman" w:cs="Times New Roman"/>
                <w:noProof/>
              </w:rPr>
              <w:t>Obsolescencia programada de dispositivos electrónicos: un fenómeno comprobado.</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_Toc14788930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15</w:t>
            </w:r>
            <w:r w:rsidR="00E20714" w:rsidRPr="00220D59">
              <w:rPr>
                <w:rFonts w:ascii="Times New Roman" w:hAnsi="Times New Roman" w:cs="Times New Roman"/>
                <w:noProof/>
                <w:webHidden/>
              </w:rPr>
              <w:fldChar w:fldCharType="end"/>
            </w:r>
          </w:hyperlink>
        </w:p>
        <w:p w14:paraId="2223C625"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31" w:history="1">
            <w:r w:rsidR="00E20714" w:rsidRPr="00220D59">
              <w:rPr>
                <w:rStyle w:val="Hipervnculo"/>
                <w:rFonts w:ascii="Times New Roman" w:hAnsi="Times New Roman" w:cs="Times New Roman"/>
                <w:noProof/>
                <w:lang w:eastAsia="es-ES_tradnl"/>
              </w:rPr>
              <w:t>2.2.</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hAnsi="Times New Roman" w:cs="Times New Roman"/>
                <w:noProof/>
                <w:lang w:eastAsia="es-ES_tradnl"/>
              </w:rPr>
              <w:t>Afectación al erario.</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_Toc14788931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24</w:t>
            </w:r>
            <w:r w:rsidR="00E20714" w:rsidRPr="00220D59">
              <w:rPr>
                <w:rFonts w:ascii="Times New Roman" w:hAnsi="Times New Roman" w:cs="Times New Roman"/>
                <w:noProof/>
                <w:webHidden/>
              </w:rPr>
              <w:fldChar w:fldCharType="end"/>
            </w:r>
          </w:hyperlink>
        </w:p>
        <w:p w14:paraId="51754B7D"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32" w:history="1">
            <w:r w:rsidR="00E20714" w:rsidRPr="00220D59">
              <w:rPr>
                <w:rStyle w:val="Hipervnculo"/>
                <w:rFonts w:ascii="Times New Roman" w:hAnsi="Times New Roman" w:cs="Times New Roman"/>
                <w:noProof/>
                <w:lang w:eastAsia="es-ES_tradnl"/>
              </w:rPr>
              <w:t>2.3.</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hAnsi="Times New Roman" w:cs="Times New Roman"/>
                <w:noProof/>
                <w:lang w:eastAsia="es-ES_tradnl"/>
              </w:rPr>
              <w:t>Efectos ambientales de la obsolescencia programada de los dispositivos electrónicos.</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_Toc14788932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24</w:t>
            </w:r>
            <w:r w:rsidR="00E20714" w:rsidRPr="00220D59">
              <w:rPr>
                <w:rFonts w:ascii="Times New Roman" w:hAnsi="Times New Roman" w:cs="Times New Roman"/>
                <w:noProof/>
                <w:webHidden/>
              </w:rPr>
              <w:fldChar w:fldCharType="end"/>
            </w:r>
          </w:hyperlink>
        </w:p>
        <w:p w14:paraId="1BDDD048" w14:textId="77777777" w:rsidR="00E20714" w:rsidRPr="00220D59" w:rsidRDefault="00C914B5">
          <w:pPr>
            <w:pStyle w:val="TDC2"/>
            <w:tabs>
              <w:tab w:val="left" w:pos="720"/>
              <w:tab w:val="right" w:leader="dot" w:pos="8828"/>
            </w:tabs>
            <w:rPr>
              <w:rFonts w:ascii="Times New Roman" w:eastAsiaTheme="minorEastAsia" w:hAnsi="Times New Roman" w:cs="Times New Roman"/>
              <w:b w:val="0"/>
              <w:bCs w:val="0"/>
              <w:noProof/>
              <w:lang w:val="es-CO" w:eastAsia="es-CO"/>
            </w:rPr>
          </w:pPr>
          <w:hyperlink w:anchor="_Toc14788933" w:history="1">
            <w:r w:rsidR="00E20714" w:rsidRPr="00220D59">
              <w:rPr>
                <w:rStyle w:val="Hipervnculo"/>
                <w:rFonts w:ascii="Times New Roman" w:eastAsia="Times New Roman" w:hAnsi="Times New Roman" w:cs="Times New Roman"/>
                <w:noProof/>
              </w:rPr>
              <w:t>3.</w:t>
            </w:r>
            <w:r w:rsidR="00E20714" w:rsidRPr="00220D59">
              <w:rPr>
                <w:rFonts w:ascii="Times New Roman" w:eastAsiaTheme="minorEastAsia" w:hAnsi="Times New Roman" w:cs="Times New Roman"/>
                <w:b w:val="0"/>
                <w:bCs w:val="0"/>
                <w:noProof/>
                <w:lang w:val="es-CO" w:eastAsia="es-CO"/>
              </w:rPr>
              <w:tab/>
            </w:r>
            <w:r w:rsidR="00E20714" w:rsidRPr="00220D59">
              <w:rPr>
                <w:rStyle w:val="Hipervnculo"/>
                <w:rFonts w:ascii="Times New Roman" w:eastAsia="Times New Roman" w:hAnsi="Times New Roman" w:cs="Times New Roman"/>
                <w:noProof/>
              </w:rPr>
              <w:t>JURIDICIDAD DE LA OBSOLESCENCIA PROGRAMADA EN EL DERECHO COLOMBIANO.</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_Toc14788933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27</w:t>
            </w:r>
            <w:r w:rsidR="00E20714" w:rsidRPr="00220D59">
              <w:rPr>
                <w:rFonts w:ascii="Times New Roman" w:hAnsi="Times New Roman" w:cs="Times New Roman"/>
                <w:noProof/>
                <w:webHidden/>
              </w:rPr>
              <w:fldChar w:fldCharType="end"/>
            </w:r>
          </w:hyperlink>
        </w:p>
        <w:p w14:paraId="278C13C7"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34" w:history="1">
            <w:r w:rsidR="00E20714" w:rsidRPr="00220D59">
              <w:rPr>
                <w:rStyle w:val="Hipervnculo"/>
                <w:rFonts w:ascii="Times New Roman" w:eastAsia="Times New Roman" w:hAnsi="Times New Roman" w:cs="Times New Roman"/>
                <w:noProof/>
                <w:lang w:eastAsia="es-ES_tradnl"/>
              </w:rPr>
              <w:t>3.1.</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eastAsia="Times New Roman" w:hAnsi="Times New Roman" w:cs="Times New Roman"/>
                <w:noProof/>
                <w:lang w:eastAsia="es-ES_tradnl"/>
              </w:rPr>
              <w:t>Regulación desde la perspectiva del derecho del consumidor.</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_Toc14788934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27</w:t>
            </w:r>
            <w:r w:rsidR="00E20714" w:rsidRPr="00220D59">
              <w:rPr>
                <w:rFonts w:ascii="Times New Roman" w:hAnsi="Times New Roman" w:cs="Times New Roman"/>
                <w:noProof/>
                <w:webHidden/>
              </w:rPr>
              <w:fldChar w:fldCharType="end"/>
            </w:r>
          </w:hyperlink>
        </w:p>
        <w:p w14:paraId="43DF86EB"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35" w:history="1">
            <w:r w:rsidR="00E20714" w:rsidRPr="00220D59">
              <w:rPr>
                <w:rStyle w:val="Hipervnculo"/>
                <w:rFonts w:ascii="Times New Roman" w:eastAsia="Times New Roman" w:hAnsi="Times New Roman" w:cs="Times New Roman"/>
                <w:noProof/>
                <w:lang w:eastAsia="es-ES_tradnl"/>
              </w:rPr>
              <w:t>3.2.</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eastAsia="Times New Roman" w:hAnsi="Times New Roman" w:cs="Times New Roman"/>
                <w:noProof/>
                <w:lang w:eastAsia="es-ES_tradnl"/>
              </w:rPr>
              <w:t>Regulación en materia de protección al medio ambiente.</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_Toc14788935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39</w:t>
            </w:r>
            <w:r w:rsidR="00E20714" w:rsidRPr="00220D59">
              <w:rPr>
                <w:rFonts w:ascii="Times New Roman" w:hAnsi="Times New Roman" w:cs="Times New Roman"/>
                <w:noProof/>
                <w:webHidden/>
              </w:rPr>
              <w:fldChar w:fldCharType="end"/>
            </w:r>
          </w:hyperlink>
        </w:p>
        <w:p w14:paraId="7147C61A"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36" w:history="1">
            <w:r w:rsidR="00E20714" w:rsidRPr="00220D59">
              <w:rPr>
                <w:rStyle w:val="Hipervnculo"/>
                <w:rFonts w:ascii="Times New Roman" w:eastAsia="Times New Roman" w:hAnsi="Times New Roman" w:cs="Times New Roman"/>
                <w:noProof/>
                <w:lang w:eastAsia="es-ES_tradnl"/>
              </w:rPr>
              <w:t>3.3.</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eastAsia="Times New Roman" w:hAnsi="Times New Roman" w:cs="Times New Roman"/>
                <w:noProof/>
                <w:lang w:eastAsia="es-ES_tradnl"/>
              </w:rPr>
              <w:t>Conclusiones.</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_Toc14788936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40</w:t>
            </w:r>
            <w:r w:rsidR="00E20714" w:rsidRPr="00220D59">
              <w:rPr>
                <w:rFonts w:ascii="Times New Roman" w:hAnsi="Times New Roman" w:cs="Times New Roman"/>
                <w:noProof/>
                <w:webHidden/>
              </w:rPr>
              <w:fldChar w:fldCharType="end"/>
            </w:r>
          </w:hyperlink>
        </w:p>
        <w:p w14:paraId="6987C064" w14:textId="77777777" w:rsidR="00E20714" w:rsidRPr="00220D59" w:rsidRDefault="00C914B5">
          <w:pPr>
            <w:pStyle w:val="TDC2"/>
            <w:tabs>
              <w:tab w:val="left" w:pos="720"/>
              <w:tab w:val="right" w:leader="dot" w:pos="8828"/>
            </w:tabs>
            <w:rPr>
              <w:rFonts w:ascii="Times New Roman" w:eastAsiaTheme="minorEastAsia" w:hAnsi="Times New Roman" w:cs="Times New Roman"/>
              <w:b w:val="0"/>
              <w:bCs w:val="0"/>
              <w:noProof/>
              <w:lang w:val="es-CO" w:eastAsia="es-CO"/>
            </w:rPr>
          </w:pPr>
          <w:hyperlink w:anchor="_Toc14788937" w:history="1">
            <w:r w:rsidR="00E20714" w:rsidRPr="00220D59">
              <w:rPr>
                <w:rStyle w:val="Hipervnculo"/>
                <w:rFonts w:ascii="Times New Roman" w:hAnsi="Times New Roman" w:cs="Times New Roman"/>
                <w:noProof/>
              </w:rPr>
              <w:t>4.</w:t>
            </w:r>
            <w:r w:rsidR="00E20714" w:rsidRPr="00220D59">
              <w:rPr>
                <w:rFonts w:ascii="Times New Roman" w:eastAsiaTheme="minorEastAsia" w:hAnsi="Times New Roman" w:cs="Times New Roman"/>
                <w:b w:val="0"/>
                <w:bCs w:val="0"/>
                <w:noProof/>
                <w:lang w:val="es-CO" w:eastAsia="es-CO"/>
              </w:rPr>
              <w:tab/>
            </w:r>
            <w:r w:rsidR="00E20714" w:rsidRPr="00220D59">
              <w:rPr>
                <w:rStyle w:val="Hipervnculo"/>
                <w:rFonts w:ascii="Times New Roman" w:hAnsi="Times New Roman" w:cs="Times New Roman"/>
                <w:noProof/>
              </w:rPr>
              <w:t>REGULACIÓN DE LA OBSOLESCENCIA PROGRAMADA EN EL DERECHO COMPARADO.</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_Toc14788937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41</w:t>
            </w:r>
            <w:r w:rsidR="00E20714" w:rsidRPr="00220D59">
              <w:rPr>
                <w:rFonts w:ascii="Times New Roman" w:hAnsi="Times New Roman" w:cs="Times New Roman"/>
                <w:noProof/>
                <w:webHidden/>
              </w:rPr>
              <w:fldChar w:fldCharType="end"/>
            </w:r>
          </w:hyperlink>
        </w:p>
        <w:p w14:paraId="17EC9A5E"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38" w:history="1">
            <w:r w:rsidR="00E20714" w:rsidRPr="00220D59">
              <w:rPr>
                <w:rStyle w:val="Hipervnculo"/>
                <w:rFonts w:ascii="Times New Roman" w:eastAsia="MS Gothic" w:hAnsi="Times New Roman" w:cs="Times New Roman"/>
                <w:noProof/>
                <w:lang w:eastAsia="es-ES_tradnl"/>
              </w:rPr>
              <w:t>4.1.</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eastAsia="MS Gothic" w:hAnsi="Times New Roman" w:cs="Times New Roman"/>
                <w:noProof/>
                <w:lang w:eastAsia="es-ES_tradnl"/>
              </w:rPr>
              <w:t>Derecho Comunitario Europeo.</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_Toc14788938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41</w:t>
            </w:r>
            <w:r w:rsidR="00E20714" w:rsidRPr="00220D59">
              <w:rPr>
                <w:rFonts w:ascii="Times New Roman" w:hAnsi="Times New Roman" w:cs="Times New Roman"/>
                <w:noProof/>
                <w:webHidden/>
              </w:rPr>
              <w:fldChar w:fldCharType="end"/>
            </w:r>
          </w:hyperlink>
        </w:p>
        <w:p w14:paraId="6AEABA0C"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39" w:history="1">
            <w:r w:rsidR="00E20714" w:rsidRPr="00220D59">
              <w:rPr>
                <w:rStyle w:val="Hipervnculo"/>
                <w:rFonts w:ascii="Times New Roman" w:eastAsia="MS Gothic" w:hAnsi="Times New Roman" w:cs="Times New Roman"/>
                <w:noProof/>
                <w:lang w:eastAsia="es-ES_tradnl"/>
              </w:rPr>
              <w:t>4.2.</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eastAsia="MS Gothic" w:hAnsi="Times New Roman" w:cs="Times New Roman"/>
                <w:noProof/>
                <w:lang w:eastAsia="es-ES_tradnl"/>
              </w:rPr>
              <w:t>Bélgica</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_Toc14788939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45</w:t>
            </w:r>
            <w:r w:rsidR="00E20714" w:rsidRPr="00220D59">
              <w:rPr>
                <w:rFonts w:ascii="Times New Roman" w:hAnsi="Times New Roman" w:cs="Times New Roman"/>
                <w:noProof/>
                <w:webHidden/>
              </w:rPr>
              <w:fldChar w:fldCharType="end"/>
            </w:r>
          </w:hyperlink>
        </w:p>
        <w:p w14:paraId="49F05D83"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40" w:history="1">
            <w:r w:rsidR="00E20714" w:rsidRPr="00220D59">
              <w:rPr>
                <w:rStyle w:val="Hipervnculo"/>
                <w:rFonts w:ascii="Times New Roman" w:eastAsia="MS Gothic" w:hAnsi="Times New Roman" w:cs="Times New Roman"/>
                <w:noProof/>
                <w:lang w:eastAsia="es-ES_tradnl"/>
              </w:rPr>
              <w:t>4.3.</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eastAsia="MS Gothic" w:hAnsi="Times New Roman" w:cs="Times New Roman"/>
                <w:noProof/>
                <w:lang w:eastAsia="es-ES_tradnl"/>
              </w:rPr>
              <w:t>Francia</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_Toc14788940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47</w:t>
            </w:r>
            <w:r w:rsidR="00E20714" w:rsidRPr="00220D59">
              <w:rPr>
                <w:rFonts w:ascii="Times New Roman" w:hAnsi="Times New Roman" w:cs="Times New Roman"/>
                <w:noProof/>
                <w:webHidden/>
              </w:rPr>
              <w:fldChar w:fldCharType="end"/>
            </w:r>
          </w:hyperlink>
        </w:p>
        <w:p w14:paraId="25404DDF"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41" w:history="1">
            <w:r w:rsidR="00E20714" w:rsidRPr="00220D59">
              <w:rPr>
                <w:rStyle w:val="Hipervnculo"/>
                <w:rFonts w:ascii="Times New Roman" w:eastAsia="MS Gothic" w:hAnsi="Times New Roman" w:cs="Times New Roman"/>
                <w:noProof/>
                <w:lang w:eastAsia="es-ES_tradnl"/>
              </w:rPr>
              <w:t>4.4.</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eastAsia="MS Gothic" w:hAnsi="Times New Roman" w:cs="Times New Roman"/>
                <w:noProof/>
                <w:lang w:eastAsia="es-ES_tradnl"/>
              </w:rPr>
              <w:t>Argentina.</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_Toc14788941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48</w:t>
            </w:r>
            <w:r w:rsidR="00E20714" w:rsidRPr="00220D59">
              <w:rPr>
                <w:rFonts w:ascii="Times New Roman" w:hAnsi="Times New Roman" w:cs="Times New Roman"/>
                <w:noProof/>
                <w:webHidden/>
              </w:rPr>
              <w:fldChar w:fldCharType="end"/>
            </w:r>
          </w:hyperlink>
        </w:p>
        <w:p w14:paraId="2EF83157" w14:textId="77777777" w:rsidR="00E20714" w:rsidRPr="00220D59" w:rsidRDefault="00C914B5">
          <w:pPr>
            <w:pStyle w:val="TDC3"/>
            <w:tabs>
              <w:tab w:val="left" w:pos="1200"/>
              <w:tab w:val="right" w:leader="dot" w:pos="8828"/>
            </w:tabs>
            <w:rPr>
              <w:rFonts w:ascii="Times New Roman" w:eastAsiaTheme="minorEastAsia" w:hAnsi="Times New Roman" w:cs="Times New Roman"/>
              <w:noProof/>
              <w:sz w:val="22"/>
              <w:szCs w:val="22"/>
              <w:lang w:val="es-CO" w:eastAsia="es-CO"/>
            </w:rPr>
          </w:pPr>
          <w:hyperlink w:anchor="_Toc14788942" w:history="1">
            <w:r w:rsidR="00E20714" w:rsidRPr="00220D59">
              <w:rPr>
                <w:rStyle w:val="Hipervnculo"/>
                <w:rFonts w:ascii="Times New Roman" w:eastAsia="MS Gothic" w:hAnsi="Times New Roman" w:cs="Times New Roman"/>
                <w:noProof/>
                <w:lang w:eastAsia="es-ES_tradnl"/>
              </w:rPr>
              <w:t>4.5.</w:t>
            </w:r>
            <w:r w:rsidR="00E20714" w:rsidRPr="00220D59">
              <w:rPr>
                <w:rFonts w:ascii="Times New Roman" w:eastAsiaTheme="minorEastAsia" w:hAnsi="Times New Roman" w:cs="Times New Roman"/>
                <w:noProof/>
                <w:sz w:val="22"/>
                <w:szCs w:val="22"/>
                <w:lang w:val="es-CO" w:eastAsia="es-CO"/>
              </w:rPr>
              <w:tab/>
            </w:r>
            <w:r w:rsidR="00E20714" w:rsidRPr="00220D59">
              <w:rPr>
                <w:rStyle w:val="Hipervnculo"/>
                <w:rFonts w:ascii="Times New Roman" w:eastAsia="MS Gothic" w:hAnsi="Times New Roman" w:cs="Times New Roman"/>
                <w:noProof/>
                <w:lang w:eastAsia="es-ES_tradnl"/>
              </w:rPr>
              <w:t>Ecuador</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_Toc14788942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51</w:t>
            </w:r>
            <w:r w:rsidR="00E20714" w:rsidRPr="00220D59">
              <w:rPr>
                <w:rFonts w:ascii="Times New Roman" w:hAnsi="Times New Roman" w:cs="Times New Roman"/>
                <w:noProof/>
                <w:webHidden/>
              </w:rPr>
              <w:fldChar w:fldCharType="end"/>
            </w:r>
          </w:hyperlink>
        </w:p>
        <w:p w14:paraId="02899B78" w14:textId="77777777" w:rsidR="00E20714" w:rsidRPr="00220D59" w:rsidRDefault="00C914B5">
          <w:pPr>
            <w:pStyle w:val="TDC2"/>
            <w:tabs>
              <w:tab w:val="left" w:pos="720"/>
              <w:tab w:val="right" w:leader="dot" w:pos="8828"/>
            </w:tabs>
            <w:rPr>
              <w:rFonts w:ascii="Times New Roman" w:eastAsiaTheme="minorEastAsia" w:hAnsi="Times New Roman" w:cs="Times New Roman"/>
              <w:b w:val="0"/>
              <w:bCs w:val="0"/>
              <w:noProof/>
              <w:lang w:val="es-CO" w:eastAsia="es-CO"/>
            </w:rPr>
          </w:pPr>
          <w:hyperlink w:anchor="_Toc14788943" w:history="1">
            <w:r w:rsidR="00E20714" w:rsidRPr="00220D59">
              <w:rPr>
                <w:rStyle w:val="Hipervnculo"/>
                <w:rFonts w:ascii="Times New Roman" w:hAnsi="Times New Roman" w:cs="Times New Roman"/>
                <w:noProof/>
              </w:rPr>
              <w:t>5.</w:t>
            </w:r>
            <w:r w:rsidR="00E20714" w:rsidRPr="00220D59">
              <w:rPr>
                <w:rFonts w:ascii="Times New Roman" w:eastAsiaTheme="minorEastAsia" w:hAnsi="Times New Roman" w:cs="Times New Roman"/>
                <w:b w:val="0"/>
                <w:bCs w:val="0"/>
                <w:noProof/>
                <w:lang w:val="es-CO" w:eastAsia="es-CO"/>
              </w:rPr>
              <w:tab/>
            </w:r>
            <w:r w:rsidR="00E20714" w:rsidRPr="00220D59">
              <w:rPr>
                <w:rStyle w:val="Hipervnculo"/>
                <w:rFonts w:ascii="Times New Roman" w:hAnsi="Times New Roman" w:cs="Times New Roman"/>
                <w:noProof/>
              </w:rPr>
              <w:t>JUSTIFICACIÓN DE LAS DISPOSICIONES PROPUESTAS EN EL PROYECTO DE LEY</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_Toc14788943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55</w:t>
            </w:r>
            <w:r w:rsidR="00E20714" w:rsidRPr="00220D59">
              <w:rPr>
                <w:rFonts w:ascii="Times New Roman" w:hAnsi="Times New Roman" w:cs="Times New Roman"/>
                <w:noProof/>
                <w:webHidden/>
              </w:rPr>
              <w:fldChar w:fldCharType="end"/>
            </w:r>
          </w:hyperlink>
        </w:p>
        <w:p w14:paraId="741DFB4B" w14:textId="77777777" w:rsidR="00E20714" w:rsidRPr="00220D59" w:rsidRDefault="00C914B5">
          <w:pPr>
            <w:pStyle w:val="TDC2"/>
            <w:tabs>
              <w:tab w:val="left" w:pos="720"/>
              <w:tab w:val="right" w:leader="dot" w:pos="8828"/>
            </w:tabs>
            <w:rPr>
              <w:rFonts w:ascii="Times New Roman" w:eastAsiaTheme="minorEastAsia" w:hAnsi="Times New Roman" w:cs="Times New Roman"/>
              <w:b w:val="0"/>
              <w:bCs w:val="0"/>
              <w:noProof/>
              <w:lang w:val="es-CO" w:eastAsia="es-CO"/>
            </w:rPr>
          </w:pPr>
          <w:hyperlink w:anchor="_Toc14788944" w:history="1">
            <w:r w:rsidR="00E20714" w:rsidRPr="00220D59">
              <w:rPr>
                <w:rStyle w:val="Hipervnculo"/>
                <w:rFonts w:ascii="Times New Roman" w:hAnsi="Times New Roman" w:cs="Times New Roman"/>
                <w:noProof/>
              </w:rPr>
              <w:t>6.</w:t>
            </w:r>
            <w:r w:rsidR="00E20714" w:rsidRPr="00220D59">
              <w:rPr>
                <w:rFonts w:ascii="Times New Roman" w:eastAsiaTheme="minorEastAsia" w:hAnsi="Times New Roman" w:cs="Times New Roman"/>
                <w:b w:val="0"/>
                <w:bCs w:val="0"/>
                <w:noProof/>
                <w:lang w:val="es-CO" w:eastAsia="es-CO"/>
              </w:rPr>
              <w:tab/>
            </w:r>
            <w:r w:rsidR="00E20714" w:rsidRPr="00220D59">
              <w:rPr>
                <w:rStyle w:val="Hipervnculo"/>
                <w:rFonts w:ascii="Times New Roman" w:hAnsi="Times New Roman" w:cs="Times New Roman"/>
                <w:noProof/>
              </w:rPr>
              <w:t>IMPACTO FISCAL.</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_Toc14788944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61</w:t>
            </w:r>
            <w:r w:rsidR="00E20714" w:rsidRPr="00220D59">
              <w:rPr>
                <w:rFonts w:ascii="Times New Roman" w:hAnsi="Times New Roman" w:cs="Times New Roman"/>
                <w:noProof/>
                <w:webHidden/>
              </w:rPr>
              <w:fldChar w:fldCharType="end"/>
            </w:r>
          </w:hyperlink>
        </w:p>
        <w:p w14:paraId="3D3E6F00" w14:textId="77777777" w:rsidR="00E20714" w:rsidRPr="00220D59" w:rsidRDefault="00C914B5">
          <w:pPr>
            <w:pStyle w:val="TDC2"/>
            <w:tabs>
              <w:tab w:val="left" w:pos="720"/>
              <w:tab w:val="right" w:leader="dot" w:pos="8828"/>
            </w:tabs>
            <w:rPr>
              <w:rFonts w:ascii="Times New Roman" w:eastAsiaTheme="minorEastAsia" w:hAnsi="Times New Roman" w:cs="Times New Roman"/>
              <w:b w:val="0"/>
              <w:bCs w:val="0"/>
              <w:noProof/>
              <w:lang w:val="es-CO" w:eastAsia="es-CO"/>
            </w:rPr>
          </w:pPr>
          <w:hyperlink w:anchor="_Toc14788945" w:history="1">
            <w:r w:rsidR="00E20714" w:rsidRPr="00220D59">
              <w:rPr>
                <w:rStyle w:val="Hipervnculo"/>
                <w:rFonts w:ascii="Times New Roman" w:hAnsi="Times New Roman" w:cs="Times New Roman"/>
                <w:noProof/>
              </w:rPr>
              <w:t>7.</w:t>
            </w:r>
            <w:r w:rsidR="00E20714" w:rsidRPr="00220D59">
              <w:rPr>
                <w:rFonts w:ascii="Times New Roman" w:eastAsiaTheme="minorEastAsia" w:hAnsi="Times New Roman" w:cs="Times New Roman"/>
                <w:b w:val="0"/>
                <w:bCs w:val="0"/>
                <w:noProof/>
                <w:lang w:val="es-CO" w:eastAsia="es-CO"/>
              </w:rPr>
              <w:tab/>
            </w:r>
            <w:r w:rsidR="00E20714" w:rsidRPr="00220D59">
              <w:rPr>
                <w:rStyle w:val="Hipervnculo"/>
                <w:rFonts w:ascii="Times New Roman" w:hAnsi="Times New Roman" w:cs="Times New Roman"/>
                <w:noProof/>
              </w:rPr>
              <w:t>CONCLUSIONES.</w:t>
            </w:r>
            <w:r w:rsidR="00E20714" w:rsidRPr="00220D59">
              <w:rPr>
                <w:rFonts w:ascii="Times New Roman" w:hAnsi="Times New Roman" w:cs="Times New Roman"/>
                <w:noProof/>
                <w:webHidden/>
              </w:rPr>
              <w:tab/>
            </w:r>
            <w:r w:rsidR="00E20714" w:rsidRPr="00220D59">
              <w:rPr>
                <w:rFonts w:ascii="Times New Roman" w:hAnsi="Times New Roman" w:cs="Times New Roman"/>
                <w:noProof/>
                <w:webHidden/>
              </w:rPr>
              <w:fldChar w:fldCharType="begin"/>
            </w:r>
            <w:r w:rsidR="00E20714" w:rsidRPr="00220D59">
              <w:rPr>
                <w:rFonts w:ascii="Times New Roman" w:hAnsi="Times New Roman" w:cs="Times New Roman"/>
                <w:noProof/>
                <w:webHidden/>
              </w:rPr>
              <w:instrText xml:space="preserve"> PAGEREF _Toc14788945 \h </w:instrText>
            </w:r>
            <w:r w:rsidR="00E20714" w:rsidRPr="00220D59">
              <w:rPr>
                <w:rFonts w:ascii="Times New Roman" w:hAnsi="Times New Roman" w:cs="Times New Roman"/>
                <w:noProof/>
                <w:webHidden/>
              </w:rPr>
            </w:r>
            <w:r w:rsidR="00E20714" w:rsidRPr="00220D59">
              <w:rPr>
                <w:rFonts w:ascii="Times New Roman" w:hAnsi="Times New Roman" w:cs="Times New Roman"/>
                <w:noProof/>
                <w:webHidden/>
              </w:rPr>
              <w:fldChar w:fldCharType="separate"/>
            </w:r>
            <w:r w:rsidR="00DD1728">
              <w:rPr>
                <w:rFonts w:ascii="Times New Roman" w:hAnsi="Times New Roman" w:cs="Times New Roman"/>
                <w:noProof/>
                <w:webHidden/>
              </w:rPr>
              <w:t>61</w:t>
            </w:r>
            <w:r w:rsidR="00E20714" w:rsidRPr="00220D59">
              <w:rPr>
                <w:rFonts w:ascii="Times New Roman" w:hAnsi="Times New Roman" w:cs="Times New Roman"/>
                <w:noProof/>
                <w:webHidden/>
              </w:rPr>
              <w:fldChar w:fldCharType="end"/>
            </w:r>
          </w:hyperlink>
        </w:p>
        <w:p w14:paraId="7A1CC28A" w14:textId="3D278999" w:rsidR="00B040B5" w:rsidRPr="00220D59" w:rsidRDefault="00B040B5">
          <w:pPr>
            <w:rPr>
              <w:rFonts w:ascii="Times New Roman" w:hAnsi="Times New Roman" w:cs="Times New Roman"/>
            </w:rPr>
          </w:pPr>
          <w:r w:rsidRPr="00220D59">
            <w:rPr>
              <w:rFonts w:ascii="Times New Roman" w:hAnsi="Times New Roman" w:cs="Times New Roman"/>
              <w:b/>
              <w:bCs/>
            </w:rPr>
            <w:fldChar w:fldCharType="end"/>
          </w:r>
        </w:p>
      </w:sdtContent>
    </w:sdt>
    <w:p w14:paraId="054E7BA8" w14:textId="77777777" w:rsidR="00B040B5" w:rsidRPr="00220D59" w:rsidRDefault="00B040B5" w:rsidP="00247385">
      <w:pPr>
        <w:jc w:val="both"/>
        <w:rPr>
          <w:rFonts w:ascii="Times New Roman" w:hAnsi="Times New Roman" w:cs="Times New Roman"/>
        </w:rPr>
      </w:pPr>
    </w:p>
    <w:p w14:paraId="56DD4CA8" w14:textId="77777777" w:rsidR="002D13C6" w:rsidRPr="00220D59" w:rsidRDefault="002D13C6" w:rsidP="00247385">
      <w:pPr>
        <w:jc w:val="both"/>
        <w:rPr>
          <w:rFonts w:ascii="Times New Roman" w:hAnsi="Times New Roman" w:cs="Times New Roman"/>
        </w:rPr>
      </w:pPr>
    </w:p>
    <w:p w14:paraId="26F70935" w14:textId="0BA7A033" w:rsidR="00C70CB6" w:rsidRPr="00220D59" w:rsidRDefault="00065804" w:rsidP="00247385">
      <w:pPr>
        <w:pStyle w:val="Ttulo2"/>
      </w:pPr>
      <w:bookmarkStart w:id="10" w:name="_Toc14528992"/>
      <w:bookmarkStart w:id="11" w:name="_Toc14550854"/>
      <w:bookmarkStart w:id="12" w:name="_Toc14788925"/>
      <w:r w:rsidRPr="00220D59">
        <w:t>APROXIMACIÓN CONCEPTUAL AL FENÓMENO DE LA OBSOLESCENCIA PROGRAMADA.</w:t>
      </w:r>
      <w:bookmarkEnd w:id="10"/>
      <w:bookmarkEnd w:id="11"/>
      <w:bookmarkEnd w:id="12"/>
    </w:p>
    <w:p w14:paraId="064452C6" w14:textId="2D611820" w:rsidR="00A01D7D" w:rsidRPr="00220D59" w:rsidRDefault="00A01D7D" w:rsidP="00247385">
      <w:pPr>
        <w:spacing w:before="100" w:beforeAutospacing="1" w:after="100" w:afterAutospacing="1"/>
        <w:jc w:val="both"/>
        <w:rPr>
          <w:rFonts w:ascii="Times New Roman" w:hAnsi="Times New Roman" w:cs="Times New Roman"/>
        </w:rPr>
      </w:pPr>
      <w:r w:rsidRPr="00220D59">
        <w:rPr>
          <w:rFonts w:ascii="Times New Roman" w:hAnsi="Times New Roman" w:cs="Times New Roman"/>
        </w:rPr>
        <w:t xml:space="preserve">En este aparte </w:t>
      </w:r>
      <w:r w:rsidR="00BC58D4" w:rsidRPr="00220D59">
        <w:rPr>
          <w:rFonts w:ascii="Times New Roman" w:hAnsi="Times New Roman" w:cs="Times New Roman"/>
        </w:rPr>
        <w:t>haremos una aproximación conceptual y tipológica a la obsolescencia programada con el fin de delimitar específicamente el objeto de nuestra regulación</w:t>
      </w:r>
      <w:r w:rsidR="003869B2" w:rsidRPr="00220D59">
        <w:rPr>
          <w:rFonts w:ascii="Times New Roman" w:hAnsi="Times New Roman" w:cs="Times New Roman"/>
        </w:rPr>
        <w:t>, para concentrarnos en la obsolescencia programada de</w:t>
      </w:r>
      <w:r w:rsidR="00113B24" w:rsidRPr="00220D59">
        <w:rPr>
          <w:rFonts w:ascii="Times New Roman" w:hAnsi="Times New Roman" w:cs="Times New Roman"/>
        </w:rPr>
        <w:t xml:space="preserve"> calidad usada en</w:t>
      </w:r>
      <w:r w:rsidR="003869B2" w:rsidRPr="00220D59">
        <w:rPr>
          <w:rFonts w:ascii="Times New Roman" w:hAnsi="Times New Roman" w:cs="Times New Roman"/>
        </w:rPr>
        <w:t xml:space="preserve"> los dispositivos electrónicos.</w:t>
      </w:r>
    </w:p>
    <w:p w14:paraId="5AD7CD50" w14:textId="4DF2416D" w:rsidR="00A01D7D" w:rsidRPr="00220D59" w:rsidRDefault="00A01D7D" w:rsidP="00247385">
      <w:pPr>
        <w:pStyle w:val="Ttulo3"/>
      </w:pPr>
      <w:r w:rsidRPr="00220D59">
        <w:t xml:space="preserve"> </w:t>
      </w:r>
      <w:bookmarkStart w:id="13" w:name="_Toc14528993"/>
      <w:bookmarkStart w:id="14" w:name="_Toc14550855"/>
      <w:bookmarkStart w:id="15" w:name="_Toc14788926"/>
      <w:r w:rsidR="00065804" w:rsidRPr="00220D59">
        <w:t>Orígenes históricos.</w:t>
      </w:r>
      <w:bookmarkEnd w:id="13"/>
      <w:bookmarkEnd w:id="14"/>
      <w:bookmarkEnd w:id="15"/>
      <w:r w:rsidR="00065804" w:rsidRPr="00220D59">
        <w:t xml:space="preserve"> </w:t>
      </w:r>
    </w:p>
    <w:p w14:paraId="23EC6628" w14:textId="77777777" w:rsidR="00A01D7D" w:rsidRPr="00220D59" w:rsidRDefault="00A01D7D" w:rsidP="00247385">
      <w:pPr>
        <w:jc w:val="both"/>
        <w:rPr>
          <w:rFonts w:ascii="Times New Roman" w:hAnsi="Times New Roman" w:cs="Times New Roman"/>
        </w:rPr>
      </w:pPr>
    </w:p>
    <w:p w14:paraId="59D476AC" w14:textId="318526F9" w:rsidR="00A01D7D" w:rsidRPr="00220D59" w:rsidRDefault="00A01D7D"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Los orígenes de la obsolescencia programada como concepto se pueden rastrear hasta el siglo XVII, en un texto de Nicholas Barbon, en el cual se evidencia el interés económico que se cierne sobre el tiempo de uso de los productos como un factor relevante en la economía de mercado, </w:t>
      </w:r>
      <w:r w:rsidRPr="00220D59">
        <w:rPr>
          <w:rFonts w:ascii="Times New Roman" w:eastAsia="Times New Roman" w:hAnsi="Times New Roman" w:cs="Times New Roman"/>
          <w:i/>
          <w:iCs/>
          <w:lang w:eastAsia="es-ES_tradnl"/>
        </w:rPr>
        <w:t>Discourse of Trade</w:t>
      </w:r>
      <w:r w:rsidRPr="00220D59">
        <w:rPr>
          <w:rFonts w:ascii="Times New Roman" w:eastAsia="Times New Roman" w:hAnsi="Times New Roman" w:cs="Times New Roman"/>
          <w:lang w:eastAsia="es-ES_tradnl"/>
        </w:rPr>
        <w:t xml:space="preserve">: </w:t>
      </w:r>
    </w:p>
    <w:p w14:paraId="46D9934E" w14:textId="77777777" w:rsidR="00A01D7D" w:rsidRPr="00220D59" w:rsidRDefault="00A01D7D" w:rsidP="00247385">
      <w:pPr>
        <w:jc w:val="both"/>
        <w:rPr>
          <w:rFonts w:ascii="Times New Roman" w:eastAsia="Times New Roman" w:hAnsi="Times New Roman" w:cs="Times New Roman"/>
          <w:lang w:eastAsia="es-ES_tradnl"/>
        </w:rPr>
      </w:pPr>
    </w:p>
    <w:p w14:paraId="23F4E39D" w14:textId="77777777" w:rsidR="00A01D7D" w:rsidRPr="00220D59" w:rsidRDefault="00A01D7D" w:rsidP="00247385">
      <w:pPr>
        <w:ind w:left="568" w:right="567"/>
        <w:jc w:val="both"/>
        <w:rPr>
          <w:rFonts w:ascii="Times New Roman" w:eastAsia="Times New Roman" w:hAnsi="Times New Roman" w:cs="Times New Roman"/>
          <w:i/>
          <w:sz w:val="22"/>
          <w:lang w:eastAsia="es-ES_tradnl"/>
        </w:rPr>
      </w:pPr>
      <w:r w:rsidRPr="00220D59">
        <w:rPr>
          <w:rFonts w:ascii="Times New Roman" w:eastAsia="Times New Roman" w:hAnsi="Times New Roman" w:cs="Times New Roman"/>
          <w:i/>
          <w:sz w:val="22"/>
          <w:lang w:eastAsia="es-ES_tradnl"/>
        </w:rPr>
        <w:t>La moda o alteración del vestir es un gran promotor del comercio, porque ocasiona el invertir en un paño antes de que el viejo se desgaste: es el espíritu y la vida del comercio, crea una circulación y da valor, por turnos, a todo tipo de bienes básicos. Mantiene el gran grueso del comercio en movimiento.</w:t>
      </w:r>
      <w:r w:rsidRPr="00220D59">
        <w:rPr>
          <w:rFonts w:ascii="Times New Roman" w:eastAsia="Times New Roman" w:hAnsi="Times New Roman" w:cs="Times New Roman"/>
          <w:sz w:val="22"/>
          <w:vertAlign w:val="superscript"/>
          <w:lang w:eastAsia="es-ES_tradnl"/>
        </w:rPr>
        <w:footnoteReference w:id="1"/>
      </w:r>
    </w:p>
    <w:p w14:paraId="04CCD46E" w14:textId="77777777" w:rsidR="00A01D7D" w:rsidRPr="00220D59" w:rsidRDefault="00A01D7D" w:rsidP="00247385">
      <w:pPr>
        <w:jc w:val="both"/>
        <w:rPr>
          <w:rFonts w:ascii="Times New Roman" w:eastAsia="Times New Roman" w:hAnsi="Times New Roman" w:cs="Times New Roman"/>
          <w:lang w:eastAsia="es-ES_tradnl"/>
        </w:rPr>
      </w:pPr>
    </w:p>
    <w:p w14:paraId="40FE43FF" w14:textId="7A399349" w:rsidR="00A01D7D" w:rsidRPr="00220D59" w:rsidRDefault="00A01D7D"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Esto pone de presente una idea básica, relativa a la necesidad de que se cambien los bienes aún antes de que se desgasten o no puedan usarse, pues se promueve el comercio y el flujo de capital. </w:t>
      </w:r>
    </w:p>
    <w:p w14:paraId="758364C6" w14:textId="77777777" w:rsidR="00A01D7D" w:rsidRPr="00220D59" w:rsidRDefault="00A01D7D" w:rsidP="00247385">
      <w:pPr>
        <w:jc w:val="both"/>
        <w:rPr>
          <w:rFonts w:ascii="Times New Roman" w:eastAsia="Times New Roman" w:hAnsi="Times New Roman" w:cs="Times New Roman"/>
          <w:lang w:eastAsia="es-ES_tradnl"/>
        </w:rPr>
      </w:pPr>
    </w:p>
    <w:p w14:paraId="4CBE09A6" w14:textId="1004E3A9" w:rsidR="00A01D7D" w:rsidRPr="00220D59" w:rsidRDefault="00A01D7D"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La obsolescencia programada, como concepto económico empezó a tomar forma en 1928</w:t>
      </w:r>
      <w:r w:rsidRPr="00220D59">
        <w:rPr>
          <w:rFonts w:ascii="Times New Roman" w:eastAsia="Times New Roman" w:hAnsi="Times New Roman" w:cs="Times New Roman"/>
          <w:vertAlign w:val="superscript"/>
          <w:lang w:eastAsia="es-ES_tradnl"/>
        </w:rPr>
        <w:footnoteReference w:id="2"/>
      </w:r>
      <w:r w:rsidRPr="00220D59">
        <w:rPr>
          <w:rFonts w:ascii="Times New Roman" w:eastAsia="Times New Roman" w:hAnsi="Times New Roman" w:cs="Times New Roman"/>
          <w:lang w:eastAsia="es-ES_tradnl"/>
        </w:rPr>
        <w:t>, en palabras de Justus George Frederick, quien propuso el “principio de la obsolescencia progresiva” según el cual, los compradores deberían cambiar los productos, aunque estos no se hubiesen desgastado, las personas deberían comprar para estar actualizados, para ser eficientes y para estar acorde con el estilo vigente, comprar por estar a tono con los avances, la tecnología y no para usar el objeto hasta la última gota</w:t>
      </w:r>
      <w:r w:rsidRPr="00220D59">
        <w:rPr>
          <w:rFonts w:ascii="Times New Roman" w:eastAsia="Times New Roman" w:hAnsi="Times New Roman" w:cs="Times New Roman"/>
          <w:vertAlign w:val="superscript"/>
          <w:lang w:eastAsia="es-ES_tradnl"/>
        </w:rPr>
        <w:footnoteReference w:id="3"/>
      </w:r>
      <w:r w:rsidRPr="00220D59">
        <w:rPr>
          <w:rFonts w:ascii="Times New Roman" w:eastAsia="Times New Roman" w:hAnsi="Times New Roman" w:cs="Times New Roman"/>
          <w:lang w:eastAsia="es-ES_tradnl"/>
        </w:rPr>
        <w:t xml:space="preserve">. Esta idea fue adoptada por Christine Frederick, en </w:t>
      </w:r>
      <w:r w:rsidRPr="00220D59">
        <w:rPr>
          <w:rFonts w:ascii="Times New Roman" w:eastAsia="Times New Roman" w:hAnsi="Times New Roman" w:cs="Times New Roman"/>
          <w:i/>
          <w:iCs/>
          <w:lang w:eastAsia="es-ES_tradnl"/>
        </w:rPr>
        <w:t>Selling Mrs. Consumer</w:t>
      </w:r>
      <w:r w:rsidRPr="00220D59">
        <w:rPr>
          <w:rFonts w:ascii="Times New Roman" w:eastAsia="Times New Roman" w:hAnsi="Times New Roman" w:cs="Times New Roman"/>
          <w:lang w:eastAsia="es-ES_tradnl"/>
        </w:rPr>
        <w:t>, donde promovió la obsolescencia desde una perspectiva estética, sugiriendo un cambio en los diseños como una forma de progreso y de abandonar la influencia estética europea en los Estados Unidos</w:t>
      </w:r>
      <w:r w:rsidRPr="00220D59">
        <w:rPr>
          <w:rFonts w:ascii="Times New Roman" w:eastAsia="Times New Roman" w:hAnsi="Times New Roman" w:cs="Times New Roman"/>
          <w:vertAlign w:val="superscript"/>
          <w:lang w:eastAsia="es-ES_tradnl"/>
        </w:rPr>
        <w:footnoteReference w:id="4"/>
      </w:r>
      <w:r w:rsidRPr="00220D59">
        <w:rPr>
          <w:rFonts w:ascii="Times New Roman" w:eastAsia="Times New Roman" w:hAnsi="Times New Roman" w:cs="Times New Roman"/>
          <w:lang w:eastAsia="es-ES_tradnl"/>
        </w:rPr>
        <w:t xml:space="preserve">.  </w:t>
      </w:r>
    </w:p>
    <w:p w14:paraId="3184F9C0" w14:textId="77777777" w:rsidR="00A01D7D" w:rsidRPr="00220D59" w:rsidRDefault="00A01D7D" w:rsidP="00247385">
      <w:pPr>
        <w:jc w:val="both"/>
        <w:rPr>
          <w:rFonts w:ascii="Times New Roman" w:eastAsia="Times New Roman" w:hAnsi="Times New Roman" w:cs="Times New Roman"/>
          <w:lang w:eastAsia="es-ES_tradnl"/>
        </w:rPr>
      </w:pPr>
    </w:p>
    <w:p w14:paraId="556E096C" w14:textId="77777777" w:rsidR="00A01D7D" w:rsidRPr="00220D59" w:rsidRDefault="00A01D7D" w:rsidP="00247385">
      <w:pPr>
        <w:widowControl w:val="0"/>
        <w:autoSpaceDE w:val="0"/>
        <w:autoSpaceDN w:val="0"/>
        <w:adjustRightInd w:val="0"/>
        <w:jc w:val="both"/>
        <w:rPr>
          <w:rFonts w:ascii="Times New Roman" w:eastAsia="Calibri" w:hAnsi="Times New Roman" w:cs="Times New Roman"/>
        </w:rPr>
      </w:pPr>
      <w:r w:rsidRPr="00220D59">
        <w:rPr>
          <w:rFonts w:ascii="Times New Roman" w:eastAsia="Times New Roman" w:hAnsi="Times New Roman" w:cs="Times New Roman"/>
          <w:lang w:eastAsia="es-ES_tradnl"/>
        </w:rPr>
        <w:t xml:space="preserve">En 1932 Bernard London publicó </w:t>
      </w:r>
      <w:r w:rsidRPr="00220D59">
        <w:rPr>
          <w:rFonts w:ascii="Times New Roman" w:eastAsia="Times New Roman" w:hAnsi="Times New Roman" w:cs="Times New Roman"/>
          <w:i/>
          <w:iCs/>
          <w:lang w:eastAsia="es-ES_tradnl"/>
        </w:rPr>
        <w:t>E</w:t>
      </w:r>
      <w:r w:rsidRPr="00220D59">
        <w:rPr>
          <w:rFonts w:ascii="Times New Roman" w:eastAsia="Times New Roman" w:hAnsi="Times New Roman" w:cs="Times New Roman"/>
          <w:i/>
          <w:iCs/>
        </w:rPr>
        <w:t>nding</w:t>
      </w:r>
      <w:r w:rsidRPr="00220D59">
        <w:rPr>
          <w:rFonts w:ascii="Times New Roman" w:eastAsia="Calibri" w:hAnsi="Times New Roman" w:cs="Times New Roman"/>
          <w:i/>
          <w:iCs/>
        </w:rPr>
        <w:t xml:space="preserve"> </w:t>
      </w:r>
      <w:r w:rsidRPr="00220D59">
        <w:rPr>
          <w:rFonts w:ascii="Times New Roman" w:eastAsia="Times New Roman" w:hAnsi="Times New Roman" w:cs="Times New Roman"/>
          <w:i/>
          <w:iCs/>
        </w:rPr>
        <w:t>the</w:t>
      </w:r>
      <w:r w:rsidRPr="00220D59">
        <w:rPr>
          <w:rFonts w:ascii="Times New Roman" w:eastAsia="Calibri" w:hAnsi="Times New Roman" w:cs="Times New Roman"/>
          <w:i/>
          <w:iCs/>
        </w:rPr>
        <w:t xml:space="preserve"> </w:t>
      </w:r>
      <w:r w:rsidRPr="00220D59">
        <w:rPr>
          <w:rFonts w:ascii="Times New Roman" w:eastAsia="Times New Roman" w:hAnsi="Times New Roman" w:cs="Times New Roman"/>
          <w:i/>
          <w:iCs/>
        </w:rPr>
        <w:t>Depression</w:t>
      </w:r>
      <w:r w:rsidRPr="00220D59">
        <w:rPr>
          <w:rFonts w:ascii="Times New Roman" w:eastAsia="Calibri" w:hAnsi="Times New Roman" w:cs="Times New Roman"/>
          <w:i/>
          <w:iCs/>
        </w:rPr>
        <w:t xml:space="preserve"> </w:t>
      </w:r>
      <w:r w:rsidRPr="00220D59">
        <w:rPr>
          <w:rFonts w:ascii="Times New Roman" w:eastAsia="Times New Roman" w:hAnsi="Times New Roman" w:cs="Times New Roman"/>
          <w:i/>
          <w:iCs/>
        </w:rPr>
        <w:t>through</w:t>
      </w:r>
      <w:r w:rsidRPr="00220D59">
        <w:rPr>
          <w:rFonts w:ascii="Times New Roman" w:eastAsia="Calibri" w:hAnsi="Times New Roman" w:cs="Times New Roman"/>
          <w:i/>
          <w:iCs/>
        </w:rPr>
        <w:t xml:space="preserve"> </w:t>
      </w:r>
      <w:r w:rsidRPr="00220D59">
        <w:rPr>
          <w:rFonts w:ascii="Times New Roman" w:eastAsia="Times New Roman" w:hAnsi="Times New Roman" w:cs="Times New Roman"/>
          <w:i/>
          <w:iCs/>
        </w:rPr>
        <w:t>Planned</w:t>
      </w:r>
      <w:r w:rsidRPr="00220D59">
        <w:rPr>
          <w:rFonts w:ascii="Times New Roman" w:eastAsia="Calibri" w:hAnsi="Times New Roman" w:cs="Times New Roman"/>
          <w:i/>
          <w:iCs/>
        </w:rPr>
        <w:t xml:space="preserve"> </w:t>
      </w:r>
      <w:r w:rsidRPr="00220D59">
        <w:rPr>
          <w:rFonts w:ascii="Times New Roman" w:eastAsia="Times New Roman" w:hAnsi="Times New Roman" w:cs="Times New Roman"/>
          <w:i/>
          <w:iCs/>
        </w:rPr>
        <w:t>Obsolescence</w:t>
      </w:r>
      <w:r w:rsidRPr="00220D59">
        <w:rPr>
          <w:rFonts w:ascii="Times New Roman" w:eastAsia="Calibri" w:hAnsi="Times New Roman" w:cs="Times New Roman"/>
          <w:vertAlign w:val="superscript"/>
        </w:rPr>
        <w:footnoteReference w:id="5"/>
      </w:r>
      <w:r w:rsidRPr="00220D59">
        <w:rPr>
          <w:rFonts w:ascii="Times New Roman" w:eastAsia="Calibri" w:hAnsi="Times New Roman" w:cs="Times New Roman"/>
          <w:vertAlign w:val="superscript"/>
        </w:rPr>
        <w:t>-</w:t>
      </w:r>
      <w:r w:rsidRPr="00220D59">
        <w:rPr>
          <w:rFonts w:ascii="Times New Roman" w:eastAsia="Calibri" w:hAnsi="Times New Roman" w:cs="Times New Roman"/>
          <w:vertAlign w:val="superscript"/>
        </w:rPr>
        <w:footnoteReference w:id="6"/>
      </w:r>
      <w:r w:rsidRPr="00220D59">
        <w:rPr>
          <w:rFonts w:ascii="Times New Roman" w:eastAsia="Times New Roman" w:hAnsi="Times New Roman" w:cs="Times New Roman"/>
        </w:rPr>
        <w:t>, en el cual conceptuó que “</w:t>
      </w:r>
      <w:r w:rsidRPr="00220D59">
        <w:rPr>
          <w:rFonts w:ascii="Times New Roman" w:eastAsia="Times New Roman" w:hAnsi="Times New Roman" w:cs="Times New Roman"/>
          <w:iCs/>
        </w:rPr>
        <w:t>el principal problema económico no es estimular a los productores</w:t>
      </w:r>
      <w:r w:rsidRPr="00220D59">
        <w:rPr>
          <w:rFonts w:ascii="Times New Roman" w:eastAsia="Calibri" w:hAnsi="Times New Roman" w:cs="Times New Roman"/>
        </w:rPr>
        <w:t xml:space="preserve"> </w:t>
      </w:r>
      <w:r w:rsidRPr="00220D59">
        <w:rPr>
          <w:rFonts w:ascii="Times New Roman" w:eastAsia="Times New Roman" w:hAnsi="Times New Roman" w:cs="Times New Roman"/>
          <w:iCs/>
        </w:rPr>
        <w:t>sino organizar a los compradores</w:t>
      </w:r>
      <w:r w:rsidRPr="00220D59">
        <w:rPr>
          <w:rFonts w:ascii="Times New Roman" w:eastAsia="Calibri" w:hAnsi="Times New Roman" w:cs="Times New Roman"/>
        </w:rPr>
        <w:t>”</w:t>
      </w:r>
      <w:r w:rsidRPr="00220D59">
        <w:rPr>
          <w:rFonts w:ascii="Times New Roman" w:eastAsia="Calibri" w:hAnsi="Times New Roman" w:cs="Times New Roman"/>
          <w:vertAlign w:val="superscript"/>
        </w:rPr>
        <w:footnoteReference w:id="7"/>
      </w:r>
      <w:r w:rsidRPr="00220D59">
        <w:rPr>
          <w:rFonts w:ascii="Times New Roman" w:eastAsia="Times New Roman" w:hAnsi="Times New Roman" w:cs="Times New Roman"/>
        </w:rPr>
        <w:t>, porque son ellos los que determinan el flujo de bienes en el mercado, a partir de la Gran Depresión las personas empezaron a utilizar todos sus bienes por un tiempo mayor al que solían hacerlo</w:t>
      </w:r>
      <w:r w:rsidRPr="00220D59">
        <w:rPr>
          <w:rFonts w:ascii="Times New Roman" w:eastAsia="Calibri" w:hAnsi="Times New Roman" w:cs="Times New Roman"/>
          <w:vertAlign w:val="superscript"/>
        </w:rPr>
        <w:footnoteReference w:id="8"/>
      </w:r>
      <w:r w:rsidRPr="00220D59">
        <w:rPr>
          <w:rFonts w:ascii="Times New Roman" w:eastAsia="Times New Roman" w:hAnsi="Times New Roman" w:cs="Times New Roman"/>
        </w:rPr>
        <w:t>, conducta que para London, surgió por un “</w:t>
      </w:r>
      <w:r w:rsidRPr="00220D59">
        <w:rPr>
          <w:rFonts w:ascii="Times New Roman" w:eastAsia="Times New Roman" w:hAnsi="Times New Roman" w:cs="Times New Roman"/>
          <w:iCs/>
        </w:rPr>
        <w:t>estado de ánimo histérico y atemorizado</w:t>
      </w:r>
      <w:r w:rsidRPr="00220D59">
        <w:rPr>
          <w:rFonts w:ascii="Times New Roman" w:eastAsia="Calibri" w:hAnsi="Times New Roman" w:cs="Times New Roman"/>
        </w:rPr>
        <w:t>”</w:t>
      </w:r>
      <w:r w:rsidRPr="00220D59">
        <w:rPr>
          <w:rFonts w:ascii="Times New Roman" w:eastAsia="Calibri" w:hAnsi="Times New Roman" w:cs="Times New Roman"/>
          <w:vertAlign w:val="superscript"/>
        </w:rPr>
        <w:footnoteReference w:id="9"/>
      </w:r>
      <w:r w:rsidRPr="00220D59">
        <w:rPr>
          <w:rFonts w:ascii="Times New Roman" w:eastAsia="Times New Roman" w:hAnsi="Times New Roman" w:cs="Times New Roman"/>
        </w:rPr>
        <w:t xml:space="preserve"> causado por la difícil situación económica de la época, y cuya solución propuso a partir de una intervención estatal</w:t>
      </w:r>
      <w:r w:rsidRPr="00220D59">
        <w:rPr>
          <w:rFonts w:ascii="Times New Roman" w:eastAsia="Calibri" w:hAnsi="Times New Roman" w:cs="Times New Roman"/>
          <w:vertAlign w:val="superscript"/>
        </w:rPr>
        <w:footnoteReference w:id="10"/>
      </w:r>
      <w:r w:rsidRPr="00220D59">
        <w:rPr>
          <w:rFonts w:ascii="Times New Roman" w:eastAsia="Calibri" w:hAnsi="Times New Roman" w:cs="Times New Roman"/>
        </w:rPr>
        <w:t xml:space="preserve">. </w:t>
      </w:r>
    </w:p>
    <w:p w14:paraId="796C69CB" w14:textId="77777777" w:rsidR="00A01D7D" w:rsidRPr="00220D59" w:rsidRDefault="00A01D7D" w:rsidP="00247385">
      <w:pPr>
        <w:widowControl w:val="0"/>
        <w:autoSpaceDE w:val="0"/>
        <w:autoSpaceDN w:val="0"/>
        <w:adjustRightInd w:val="0"/>
        <w:jc w:val="both"/>
        <w:rPr>
          <w:rFonts w:ascii="Times New Roman" w:eastAsia="Calibri" w:hAnsi="Times New Roman" w:cs="Times New Roman"/>
        </w:rPr>
      </w:pPr>
    </w:p>
    <w:p w14:paraId="4F2390B9" w14:textId="77777777" w:rsidR="00A01D7D" w:rsidRPr="00220D59" w:rsidRDefault="00A01D7D" w:rsidP="00247385">
      <w:pPr>
        <w:widowControl w:val="0"/>
        <w:autoSpaceDE w:val="0"/>
        <w:autoSpaceDN w:val="0"/>
        <w:adjustRightInd w:val="0"/>
        <w:jc w:val="both"/>
        <w:rPr>
          <w:rFonts w:ascii="Times New Roman" w:eastAsia="Calibri" w:hAnsi="Times New Roman" w:cs="Times New Roman"/>
        </w:rPr>
      </w:pPr>
      <w:r w:rsidRPr="00220D59">
        <w:rPr>
          <w:rFonts w:ascii="Times New Roman" w:eastAsia="Calibri" w:hAnsi="Times New Roman" w:cs="Times New Roman"/>
        </w:rPr>
        <w:t>Esta intervención, para London, debía consistir en una política administrativa de vida útil de los bienes, según la cual, los bienes funcionarían por un tiempo determinado oficialmente</w:t>
      </w:r>
      <w:r w:rsidRPr="00220D59">
        <w:rPr>
          <w:rFonts w:ascii="Times New Roman" w:eastAsia="Calibri" w:hAnsi="Times New Roman" w:cs="Times New Roman"/>
          <w:vertAlign w:val="superscript"/>
        </w:rPr>
        <w:footnoteReference w:id="11"/>
      </w:r>
      <w:r w:rsidRPr="00220D59">
        <w:rPr>
          <w:rFonts w:ascii="Times New Roman" w:eastAsia="Calibri" w:hAnsi="Times New Roman" w:cs="Times New Roman"/>
        </w:rPr>
        <w:t>, y una vez cumplido, estos debían ser entregados por sus propietarios a una agencia estatal</w:t>
      </w:r>
      <w:r w:rsidRPr="00220D59">
        <w:rPr>
          <w:rFonts w:ascii="Times New Roman" w:eastAsia="Calibri" w:hAnsi="Times New Roman" w:cs="Times New Roman"/>
          <w:vertAlign w:val="superscript"/>
        </w:rPr>
        <w:footnoteReference w:id="12"/>
      </w:r>
      <w:r w:rsidRPr="00220D59">
        <w:rPr>
          <w:rFonts w:ascii="Times New Roman" w:eastAsia="Calibri" w:hAnsi="Times New Roman" w:cs="Times New Roman"/>
        </w:rPr>
        <w:t xml:space="preserve">, encargada de otorgar bonos que podrían ser utilizados en la compra de </w:t>
      </w:r>
      <w:r w:rsidRPr="00220D59">
        <w:rPr>
          <w:rFonts w:ascii="Times New Roman" w:eastAsia="Calibri" w:hAnsi="Times New Roman" w:cs="Times New Roman"/>
        </w:rPr>
        <w:lastRenderedPageBreak/>
        <w:t>objetos nuevos o en el pago de impuestos</w:t>
      </w:r>
      <w:r w:rsidRPr="00220D59">
        <w:rPr>
          <w:rFonts w:ascii="Times New Roman" w:eastAsia="Calibri" w:hAnsi="Times New Roman" w:cs="Times New Roman"/>
          <w:vertAlign w:val="superscript"/>
        </w:rPr>
        <w:footnoteReference w:id="13"/>
      </w:r>
      <w:r w:rsidRPr="00220D59">
        <w:rPr>
          <w:rFonts w:ascii="Times New Roman" w:eastAsia="Calibri" w:hAnsi="Times New Roman" w:cs="Times New Roman"/>
        </w:rPr>
        <w:t>. Así, nuevos productos saldrían de las fábricas constantemente en reemplazo de los obsoletos, asegurando la existencia y funcionamiento de la industria, al igual que la existencia de empleos para la población</w:t>
      </w:r>
      <w:r w:rsidRPr="00220D59">
        <w:rPr>
          <w:rFonts w:ascii="Times New Roman" w:eastAsia="Calibri" w:hAnsi="Times New Roman" w:cs="Times New Roman"/>
          <w:vertAlign w:val="superscript"/>
        </w:rPr>
        <w:footnoteReference w:id="14"/>
      </w:r>
      <w:r w:rsidRPr="00220D59">
        <w:rPr>
          <w:rFonts w:ascii="Times New Roman" w:eastAsia="Calibri" w:hAnsi="Times New Roman" w:cs="Times New Roman"/>
        </w:rPr>
        <w:t>.</w:t>
      </w:r>
    </w:p>
    <w:p w14:paraId="2273EC57" w14:textId="77777777" w:rsidR="00A01D7D" w:rsidRPr="00220D59" w:rsidRDefault="00A01D7D" w:rsidP="00247385">
      <w:pPr>
        <w:widowControl w:val="0"/>
        <w:autoSpaceDE w:val="0"/>
        <w:autoSpaceDN w:val="0"/>
        <w:adjustRightInd w:val="0"/>
        <w:jc w:val="both"/>
        <w:rPr>
          <w:rFonts w:ascii="Times New Roman" w:eastAsia="Calibri" w:hAnsi="Times New Roman" w:cs="Times New Roman"/>
        </w:rPr>
      </w:pPr>
    </w:p>
    <w:p w14:paraId="543E84FE" w14:textId="00E7468A" w:rsidR="00A01D7D" w:rsidRPr="00220D59" w:rsidRDefault="00A01D7D"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La idea de London no se materializó en una política de Estado como él lo hubiera querido, pero, empezó a hacer parte de la política de diseños y producción de bienes por parte de las industrias, con el mismo principio: comprar, desechar y comprar de nuevo, un círculo vicioso que alimenta la economía de mercado</w:t>
      </w:r>
      <w:r w:rsidRPr="00220D59">
        <w:rPr>
          <w:rFonts w:ascii="Times New Roman" w:eastAsia="Times New Roman" w:hAnsi="Times New Roman" w:cs="Times New Roman"/>
          <w:vertAlign w:val="superscript"/>
          <w:lang w:eastAsia="es-ES_tradnl"/>
        </w:rPr>
        <w:footnoteReference w:id="15"/>
      </w:r>
      <w:r w:rsidRPr="00220D59">
        <w:rPr>
          <w:rFonts w:ascii="Times New Roman" w:eastAsia="Times New Roman" w:hAnsi="Times New Roman" w:cs="Times New Roman"/>
          <w:lang w:eastAsia="es-ES_tradnl"/>
        </w:rPr>
        <w:t xml:space="preserve">. </w:t>
      </w:r>
    </w:p>
    <w:p w14:paraId="4AD719E2" w14:textId="77777777" w:rsidR="003869B2" w:rsidRPr="00220D59" w:rsidRDefault="003869B2" w:rsidP="00247385">
      <w:pPr>
        <w:pStyle w:val="Ttulo4"/>
        <w:numPr>
          <w:ilvl w:val="0"/>
          <w:numId w:val="0"/>
        </w:numPr>
        <w:rPr>
          <w:lang w:val="es-ES"/>
        </w:rPr>
      </w:pPr>
    </w:p>
    <w:p w14:paraId="385067FE" w14:textId="29A76F4B" w:rsidR="003869B2" w:rsidRPr="00220D59" w:rsidRDefault="00065804" w:rsidP="00247385">
      <w:pPr>
        <w:pStyle w:val="Ttulo3"/>
      </w:pPr>
      <w:r w:rsidRPr="00220D59">
        <w:t xml:space="preserve"> </w:t>
      </w:r>
      <w:bookmarkStart w:id="16" w:name="_Toc14528994"/>
      <w:bookmarkStart w:id="17" w:name="_Toc14550856"/>
      <w:bookmarkStart w:id="18" w:name="_Toc14788927"/>
      <w:r w:rsidR="003869B2" w:rsidRPr="00220D59">
        <w:t xml:space="preserve">Definición de </w:t>
      </w:r>
      <w:r w:rsidRPr="00220D59">
        <w:t xml:space="preserve">la </w:t>
      </w:r>
      <w:r w:rsidR="003869B2" w:rsidRPr="00220D59">
        <w:t>obsolescencia programada.</w:t>
      </w:r>
      <w:bookmarkEnd w:id="16"/>
      <w:bookmarkEnd w:id="17"/>
      <w:bookmarkEnd w:id="18"/>
      <w:r w:rsidR="003869B2" w:rsidRPr="00220D59">
        <w:t xml:space="preserve"> </w:t>
      </w:r>
    </w:p>
    <w:p w14:paraId="09A4C7FE" w14:textId="77777777" w:rsidR="003869B2" w:rsidRPr="00220D59" w:rsidRDefault="003869B2" w:rsidP="00247385">
      <w:pPr>
        <w:jc w:val="both"/>
        <w:rPr>
          <w:rFonts w:ascii="Times New Roman" w:hAnsi="Times New Roman" w:cs="Times New Roman"/>
          <w:lang w:eastAsia="es-ES_tradnl"/>
        </w:rPr>
      </w:pPr>
    </w:p>
    <w:p w14:paraId="4E5C8F79" w14:textId="3AD5CC7A" w:rsidR="00C8300D" w:rsidRPr="00220D59" w:rsidRDefault="00E15956"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A partir de lo expuesto, se puede delimitar una noción básica de la obsolescencia programada, como </w:t>
      </w:r>
      <w:r w:rsidR="00C8300D" w:rsidRPr="00220D59">
        <w:rPr>
          <w:rFonts w:ascii="Times New Roman" w:eastAsia="Times New Roman" w:hAnsi="Times New Roman" w:cs="Times New Roman"/>
          <w:lang w:eastAsia="es-ES_tradnl"/>
        </w:rPr>
        <w:t>una política usada por los productores de bienes para garantizar que sus bienes caduquen tras cierto tiempo y sean reemplazados garantizando la demanda futura de productos, sin embargo, a continuación se exponen definiciones</w:t>
      </w:r>
      <w:r w:rsidR="00113B24" w:rsidRPr="00220D59">
        <w:rPr>
          <w:rFonts w:ascii="Times New Roman" w:eastAsia="Times New Roman" w:hAnsi="Times New Roman" w:cs="Times New Roman"/>
          <w:lang w:eastAsia="es-ES_tradnl"/>
        </w:rPr>
        <w:t xml:space="preserve"> algunas definiciones doctrinarias</w:t>
      </w:r>
      <w:r w:rsidR="00C8300D" w:rsidRPr="00220D59">
        <w:rPr>
          <w:rFonts w:ascii="Times New Roman" w:eastAsia="Times New Roman" w:hAnsi="Times New Roman" w:cs="Times New Roman"/>
          <w:lang w:eastAsia="es-ES_tradnl"/>
        </w:rPr>
        <w:t>:</w:t>
      </w:r>
    </w:p>
    <w:p w14:paraId="1AC2E73C" w14:textId="77777777" w:rsidR="00C8300D" w:rsidRPr="00220D59" w:rsidRDefault="00C8300D" w:rsidP="00247385">
      <w:pPr>
        <w:jc w:val="both"/>
        <w:rPr>
          <w:rFonts w:ascii="Times New Roman" w:eastAsia="Times New Roman" w:hAnsi="Times New Roman" w:cs="Times New Roman"/>
          <w:lang w:eastAsia="es-ES_tradnl"/>
        </w:rPr>
      </w:pPr>
    </w:p>
    <w:p w14:paraId="1979A1FA" w14:textId="77777777" w:rsidR="00C8300D" w:rsidRPr="00220D59" w:rsidRDefault="00C8300D" w:rsidP="000E48CE">
      <w:pPr>
        <w:pStyle w:val="Prrafodelista"/>
        <w:numPr>
          <w:ilvl w:val="0"/>
          <w:numId w:val="3"/>
        </w:numPr>
        <w:jc w:val="both"/>
        <w:rPr>
          <w:rFonts w:ascii="Times New Roman" w:eastAsia="Times New Roman" w:hAnsi="Times New Roman" w:cs="Times New Roman"/>
          <w:i/>
          <w:iCs/>
          <w:lang w:eastAsia="es-ES_tradnl"/>
        </w:rPr>
      </w:pPr>
      <w:r w:rsidRPr="00220D59">
        <w:rPr>
          <w:rFonts w:ascii="Times New Roman" w:eastAsia="Times New Roman" w:hAnsi="Times New Roman" w:cs="Times New Roman"/>
          <w:lang w:eastAsia="es-ES_tradnl"/>
        </w:rPr>
        <w:t xml:space="preserve">Tim Hindle en su libro </w:t>
      </w:r>
      <w:r w:rsidRPr="00220D59">
        <w:rPr>
          <w:rFonts w:ascii="Times New Roman" w:eastAsia="Times New Roman" w:hAnsi="Times New Roman" w:cs="Times New Roman"/>
          <w:i/>
          <w:iCs/>
          <w:lang w:eastAsia="es-ES_tradnl"/>
        </w:rPr>
        <w:t>Guide to management ideas and gurus,</w:t>
      </w:r>
      <w:r w:rsidRPr="00220D59">
        <w:rPr>
          <w:rFonts w:ascii="Times New Roman" w:eastAsia="Times New Roman" w:hAnsi="Times New Roman" w:cs="Times New Roman"/>
          <w:lang w:eastAsia="es-ES_tradnl"/>
        </w:rPr>
        <w:t xml:space="preserve"> editado por The Economist, define la obsolescencia programada como “una estrategia de negocios consistente en el proceso de volver obsoleto un producto, desde su concepción. Lo que genera que en el futuro el consumidor tenga la necesidad de adquirir nuevos productos y servicios que el productor ofrece como remplazo para los anteriores”</w:t>
      </w:r>
      <w:r w:rsidRPr="00220D59">
        <w:rPr>
          <w:rFonts w:ascii="Times New Roman" w:hAnsi="Times New Roman" w:cs="Times New Roman"/>
          <w:vertAlign w:val="superscript"/>
          <w:lang w:eastAsia="es-ES_tradnl"/>
        </w:rPr>
        <w:footnoteReference w:id="16"/>
      </w:r>
      <w:r w:rsidRPr="00220D59">
        <w:rPr>
          <w:rFonts w:ascii="Times New Roman" w:eastAsia="Times New Roman" w:hAnsi="Times New Roman" w:cs="Times New Roman"/>
          <w:i/>
          <w:iCs/>
          <w:lang w:eastAsia="es-ES_tradnl"/>
        </w:rPr>
        <w:t>.</w:t>
      </w:r>
    </w:p>
    <w:p w14:paraId="175ACB96" w14:textId="77777777" w:rsidR="00C8300D" w:rsidRPr="00220D59" w:rsidRDefault="00C8300D" w:rsidP="000E48CE">
      <w:pPr>
        <w:pStyle w:val="Prrafodelista"/>
        <w:numPr>
          <w:ilvl w:val="0"/>
          <w:numId w:val="3"/>
        </w:numPr>
        <w:jc w:val="both"/>
        <w:rPr>
          <w:rFonts w:ascii="Times New Roman" w:eastAsia="Times New Roman" w:hAnsi="Times New Roman" w:cs="Times New Roman"/>
          <w:i/>
          <w:iCs/>
          <w:lang w:eastAsia="es-ES_tradnl"/>
        </w:rPr>
      </w:pPr>
      <w:r w:rsidRPr="00220D59">
        <w:rPr>
          <w:rFonts w:ascii="Times New Roman" w:eastAsia="Times New Roman" w:hAnsi="Times New Roman" w:cs="Times New Roman"/>
          <w:lang w:eastAsia="es-ES_tradnl"/>
        </w:rPr>
        <w:t xml:space="preserve">Giles Slade, en su libro </w:t>
      </w:r>
      <w:r w:rsidRPr="00220D59">
        <w:rPr>
          <w:rFonts w:ascii="Times New Roman" w:eastAsia="Times New Roman" w:hAnsi="Times New Roman" w:cs="Times New Roman"/>
          <w:i/>
          <w:iCs/>
          <w:lang w:eastAsia="es-ES_tradnl"/>
        </w:rPr>
        <w:t>Made to Break: Technology and Obsolescence in America</w:t>
      </w:r>
      <w:r w:rsidRPr="00220D59">
        <w:rPr>
          <w:rFonts w:ascii="Times New Roman" w:eastAsia="Times New Roman" w:hAnsi="Times New Roman" w:cs="Times New Roman"/>
          <w:lang w:eastAsia="es-ES_tradnl"/>
        </w:rPr>
        <w:t>, concibe a la obsolescencia programada como “la diversidad de técnicas utilizadas para limitar artificialmente la durabilidad de bienes manufacturados con miras a estimular el consumo repetitivo”</w:t>
      </w:r>
      <w:r w:rsidRPr="00220D59">
        <w:rPr>
          <w:rFonts w:ascii="Times New Roman" w:hAnsi="Times New Roman" w:cs="Times New Roman"/>
          <w:vertAlign w:val="superscript"/>
          <w:lang w:eastAsia="es-ES_tradnl"/>
        </w:rPr>
        <w:footnoteReference w:id="17"/>
      </w:r>
      <w:r w:rsidRPr="00220D59">
        <w:rPr>
          <w:rFonts w:ascii="Times New Roman" w:eastAsia="Times New Roman" w:hAnsi="Times New Roman" w:cs="Times New Roman"/>
          <w:lang w:eastAsia="es-ES_tradnl"/>
        </w:rPr>
        <w:t xml:space="preserve">. </w:t>
      </w:r>
    </w:p>
    <w:p w14:paraId="7C9C360A" w14:textId="77777777" w:rsidR="00C8300D" w:rsidRPr="00220D59" w:rsidRDefault="00C8300D" w:rsidP="000E48CE">
      <w:pPr>
        <w:pStyle w:val="Prrafodelista"/>
        <w:numPr>
          <w:ilvl w:val="0"/>
          <w:numId w:val="3"/>
        </w:numPr>
        <w:jc w:val="both"/>
        <w:rPr>
          <w:rFonts w:ascii="Times New Roman" w:eastAsia="Times New Roman" w:hAnsi="Times New Roman" w:cs="Times New Roman"/>
          <w:i/>
          <w:iCs/>
          <w:lang w:eastAsia="es-ES_tradnl"/>
        </w:rPr>
      </w:pPr>
      <w:r w:rsidRPr="00220D59">
        <w:rPr>
          <w:rFonts w:ascii="Times New Roman" w:eastAsia="Times New Roman" w:hAnsi="Times New Roman" w:cs="Times New Roman"/>
          <w:lang w:eastAsia="es-ES_tradnl"/>
        </w:rPr>
        <w:lastRenderedPageBreak/>
        <w:t>Magdalena Correa Henao, considera que la obsolescencia programada es “una fórmula de actuación empresarial que incremente la producción y el consumo, bien sea por el acortamiento de la vida útil objetiva de los bienes o porque las nuevas tecnologías y tendencias favorezcan el uso y la adquisición de nuevos productos”</w:t>
      </w:r>
      <w:r w:rsidRPr="00220D59">
        <w:rPr>
          <w:rFonts w:ascii="Times New Roman" w:hAnsi="Times New Roman" w:cs="Times New Roman"/>
          <w:vertAlign w:val="superscript"/>
          <w:lang w:eastAsia="es-ES_tradnl"/>
        </w:rPr>
        <w:footnoteReference w:id="18"/>
      </w:r>
      <w:r w:rsidRPr="00220D59">
        <w:rPr>
          <w:rFonts w:ascii="Times New Roman" w:eastAsia="Times New Roman" w:hAnsi="Times New Roman" w:cs="Times New Roman"/>
          <w:lang w:eastAsia="es-ES_tradnl"/>
        </w:rPr>
        <w:t>.</w:t>
      </w:r>
    </w:p>
    <w:p w14:paraId="6253096F" w14:textId="77777777" w:rsidR="00C8300D" w:rsidRPr="00220D59" w:rsidRDefault="00C8300D" w:rsidP="00247385">
      <w:pPr>
        <w:jc w:val="both"/>
        <w:rPr>
          <w:rFonts w:ascii="Times New Roman" w:eastAsia="Times New Roman" w:hAnsi="Times New Roman" w:cs="Times New Roman"/>
          <w:lang w:eastAsia="es-ES_tradnl"/>
        </w:rPr>
      </w:pPr>
    </w:p>
    <w:p w14:paraId="3392ACCC" w14:textId="26AEE5B8" w:rsidR="00C8300D" w:rsidRPr="00220D59" w:rsidRDefault="00C8300D"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Como una definición sintética de lo expuesto, Hernández propone que la obsolescencia programada se define como “</w:t>
      </w:r>
      <w:r w:rsidRPr="00220D59">
        <w:rPr>
          <w:rFonts w:ascii="Times New Roman" w:eastAsia="Times New Roman" w:hAnsi="Times New Roman" w:cs="Times New Roman"/>
          <w:i/>
          <w:lang w:eastAsia="es-ES_tradnl"/>
        </w:rPr>
        <w:t>las técnicas utilizadas en la producción de bienes que buscan limitar la vida útil de estos con el fin de estimular o crear la necesidad del consumo repetitivo de los bienes</w:t>
      </w:r>
      <w:r w:rsidRPr="00220D59">
        <w:rPr>
          <w:rFonts w:ascii="Times New Roman" w:eastAsia="Times New Roman" w:hAnsi="Times New Roman" w:cs="Times New Roman"/>
          <w:lang w:eastAsia="es-ES_tradnl"/>
        </w:rPr>
        <w:t>”</w:t>
      </w:r>
      <w:r w:rsidRPr="00220D59">
        <w:rPr>
          <w:rStyle w:val="Refdenotaalpie"/>
          <w:rFonts w:ascii="Times New Roman" w:eastAsia="Times New Roman" w:hAnsi="Times New Roman" w:cs="Times New Roman"/>
          <w:lang w:eastAsia="es-ES_tradnl"/>
        </w:rPr>
        <w:footnoteReference w:id="19"/>
      </w:r>
      <w:r w:rsidRPr="00220D59">
        <w:rPr>
          <w:rFonts w:ascii="Times New Roman" w:eastAsia="Times New Roman" w:hAnsi="Times New Roman" w:cs="Times New Roman"/>
          <w:lang w:eastAsia="es-ES_tradnl"/>
        </w:rPr>
        <w:t xml:space="preserve">. </w:t>
      </w:r>
    </w:p>
    <w:p w14:paraId="20BF6D06" w14:textId="77777777" w:rsidR="00C8300D" w:rsidRPr="00220D59" w:rsidRDefault="00C8300D" w:rsidP="00247385">
      <w:pPr>
        <w:jc w:val="both"/>
        <w:rPr>
          <w:rFonts w:ascii="Times New Roman" w:eastAsia="Times New Roman" w:hAnsi="Times New Roman" w:cs="Times New Roman"/>
          <w:lang w:eastAsia="es-ES_tradnl"/>
        </w:rPr>
      </w:pPr>
    </w:p>
    <w:p w14:paraId="0212F856" w14:textId="20718FE7" w:rsidR="00F91D46" w:rsidRPr="00220D59" w:rsidRDefault="002813AE" w:rsidP="00247385">
      <w:pPr>
        <w:pStyle w:val="Ttulo3"/>
      </w:pPr>
      <w:bookmarkStart w:id="21" w:name="_Toc2940195"/>
      <w:bookmarkStart w:id="22" w:name="_Toc14528995"/>
      <w:bookmarkStart w:id="23" w:name="_Toc14550857"/>
      <w:r w:rsidRPr="00220D59">
        <w:t xml:space="preserve"> </w:t>
      </w:r>
      <w:bookmarkStart w:id="24" w:name="_Toc14788928"/>
      <w:r w:rsidR="00F91D46" w:rsidRPr="00220D59">
        <w:t>Tipología</w:t>
      </w:r>
      <w:r w:rsidR="003869B2" w:rsidRPr="00220D59">
        <w:t>s</w:t>
      </w:r>
      <w:r w:rsidR="00F91D46" w:rsidRPr="00220D59">
        <w:t xml:space="preserve"> de la obsolescencia</w:t>
      </w:r>
      <w:r w:rsidR="003869B2" w:rsidRPr="00220D59">
        <w:t xml:space="preserve"> programada</w:t>
      </w:r>
      <w:r w:rsidR="00F91D46" w:rsidRPr="00220D59">
        <w:t>.</w:t>
      </w:r>
      <w:bookmarkEnd w:id="21"/>
      <w:bookmarkEnd w:id="22"/>
      <w:bookmarkEnd w:id="23"/>
      <w:bookmarkEnd w:id="24"/>
    </w:p>
    <w:p w14:paraId="46ECB61B" w14:textId="77777777" w:rsidR="00F91D46" w:rsidRPr="00220D59" w:rsidRDefault="00F91D46" w:rsidP="00247385">
      <w:pPr>
        <w:jc w:val="both"/>
        <w:rPr>
          <w:rFonts w:ascii="Times New Roman" w:eastAsia="Times New Roman" w:hAnsi="Times New Roman" w:cs="Times New Roman"/>
          <w:lang w:eastAsia="es-ES_tradnl"/>
        </w:rPr>
      </w:pPr>
    </w:p>
    <w:p w14:paraId="6AC63773" w14:textId="63C53186" w:rsidR="00C8300D" w:rsidRPr="00220D59" w:rsidRDefault="00C8300D"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La obsolescencia programada presenta una variedad de tipologías en que puede desarrollarse:</w:t>
      </w:r>
    </w:p>
    <w:p w14:paraId="25291C0F" w14:textId="0E422897" w:rsidR="00C8300D" w:rsidRPr="00220D59" w:rsidRDefault="00C8300D" w:rsidP="00247385">
      <w:pPr>
        <w:pStyle w:val="Ttulo3"/>
        <w:numPr>
          <w:ilvl w:val="0"/>
          <w:numId w:val="0"/>
        </w:numPr>
        <w:ind w:left="720"/>
      </w:pPr>
    </w:p>
    <w:p w14:paraId="09F2A10F" w14:textId="15F25314" w:rsidR="00F91D46" w:rsidRPr="00220D59" w:rsidRDefault="00F91D46" w:rsidP="00247385">
      <w:pPr>
        <w:pStyle w:val="Ttulo4"/>
        <w:rPr>
          <w:lang w:val="es-ES"/>
        </w:rPr>
      </w:pPr>
      <w:bookmarkStart w:id="25" w:name="_Toc526367782"/>
      <w:bookmarkStart w:id="26" w:name="_Toc2940196"/>
      <w:bookmarkStart w:id="27" w:name="_Toc14550858"/>
      <w:r w:rsidRPr="00220D59">
        <w:rPr>
          <w:lang w:val="es-ES"/>
        </w:rPr>
        <w:t>Obsolescencia</w:t>
      </w:r>
      <w:r w:rsidR="00866B9E" w:rsidRPr="00220D59">
        <w:rPr>
          <w:lang w:val="es-ES"/>
        </w:rPr>
        <w:t xml:space="preserve"> programada</w:t>
      </w:r>
      <w:r w:rsidRPr="00220D59">
        <w:rPr>
          <w:lang w:val="es-ES"/>
        </w:rPr>
        <w:t xml:space="preserve"> técnica, tecnológica o de función.</w:t>
      </w:r>
      <w:bookmarkEnd w:id="25"/>
      <w:bookmarkEnd w:id="26"/>
      <w:bookmarkEnd w:id="27"/>
    </w:p>
    <w:p w14:paraId="3C19814F" w14:textId="77777777" w:rsidR="00F91D46" w:rsidRPr="00220D59" w:rsidRDefault="00F91D46" w:rsidP="00247385">
      <w:pPr>
        <w:jc w:val="both"/>
        <w:rPr>
          <w:rFonts w:ascii="Times New Roman" w:eastAsia="Times New Roman" w:hAnsi="Times New Roman" w:cs="Times New Roman"/>
          <w:iCs/>
          <w:lang w:eastAsia="es-ES_tradnl"/>
        </w:rPr>
      </w:pPr>
    </w:p>
    <w:p w14:paraId="39828AC4" w14:textId="77777777" w:rsidR="00F91D46" w:rsidRPr="00220D59" w:rsidRDefault="00F91D46"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La obsolescencia técnica o tecnológica es considerada la primera fase en el desarrollo de la obsolescencia</w:t>
      </w:r>
      <w:r w:rsidRPr="00220D59">
        <w:rPr>
          <w:rFonts w:ascii="Times New Roman" w:eastAsia="Times New Roman" w:hAnsi="Times New Roman" w:cs="Times New Roman"/>
          <w:iCs/>
          <w:vertAlign w:val="superscript"/>
          <w:lang w:eastAsia="es-ES_tradnl"/>
        </w:rPr>
        <w:footnoteReference w:id="20"/>
      </w:r>
      <w:r w:rsidRPr="00220D59">
        <w:rPr>
          <w:rFonts w:ascii="Times New Roman" w:eastAsia="Times New Roman" w:hAnsi="Times New Roman" w:cs="Times New Roman"/>
          <w:iCs/>
          <w:lang w:eastAsia="es-ES_tradnl"/>
        </w:rPr>
        <w:t>, se refiere a la situación en la que “un producto existente se vuelve anticuado con la salida de un nuevo producto al mercado que desempeña su misma función en una forma mejor”</w:t>
      </w:r>
      <w:r w:rsidRPr="00220D59">
        <w:rPr>
          <w:rFonts w:ascii="Times New Roman" w:eastAsia="Times New Roman" w:hAnsi="Times New Roman" w:cs="Times New Roman"/>
          <w:iCs/>
          <w:vertAlign w:val="superscript"/>
          <w:lang w:eastAsia="es-ES_tradnl"/>
        </w:rPr>
        <w:footnoteReference w:id="21"/>
      </w:r>
      <w:r w:rsidRPr="00220D59">
        <w:rPr>
          <w:rFonts w:ascii="Times New Roman" w:eastAsia="Times New Roman" w:hAnsi="Times New Roman" w:cs="Times New Roman"/>
          <w:iCs/>
          <w:lang w:eastAsia="es-ES_tradnl"/>
        </w:rPr>
        <w:t xml:space="preserve">, es decir, aquella causada por el progreso tecnológico, técnico o científico que introduce mejoras funcionales a los productos nuevos, poniendo en desventaja funcional a los productos antiguos, acortando su vida útil por la simple existencia de un producto nuevo y mejor funcionalmente. </w:t>
      </w:r>
    </w:p>
    <w:p w14:paraId="60125D97" w14:textId="77777777" w:rsidR="00F91D46" w:rsidRPr="00220D59" w:rsidRDefault="00F91D46" w:rsidP="00247385">
      <w:pPr>
        <w:jc w:val="both"/>
        <w:rPr>
          <w:rFonts w:ascii="Times New Roman" w:eastAsia="Times New Roman" w:hAnsi="Times New Roman" w:cs="Times New Roman"/>
          <w:iCs/>
          <w:lang w:eastAsia="es-ES_tradnl"/>
        </w:rPr>
      </w:pPr>
    </w:p>
    <w:p w14:paraId="3B9D4245" w14:textId="6074080C" w:rsidR="00F91D46" w:rsidRPr="00220D59" w:rsidRDefault="00F91D46"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Como ejemplo de la obsolescencia técnica se encuentra el encendido eléctrico en los automóviles</w:t>
      </w:r>
      <w:r w:rsidRPr="00220D59">
        <w:rPr>
          <w:rFonts w:ascii="Times New Roman" w:eastAsia="Times New Roman" w:hAnsi="Times New Roman" w:cs="Times New Roman"/>
          <w:iCs/>
          <w:vertAlign w:val="superscript"/>
          <w:lang w:eastAsia="es-ES_tradnl"/>
        </w:rPr>
        <w:footnoteReference w:id="22"/>
      </w:r>
      <w:r w:rsidRPr="00220D59">
        <w:rPr>
          <w:rFonts w:ascii="Times New Roman" w:eastAsia="Times New Roman" w:hAnsi="Times New Roman" w:cs="Times New Roman"/>
          <w:iCs/>
          <w:lang w:eastAsia="es-ES_tradnl"/>
        </w:rPr>
        <w:t xml:space="preserve">. Con la incorporación de este en el año 1913, se generó la obsolescencia de todos los carros anteriores cuyo encendido requería el accionamiento de una manivela. Esta característica resultó más atractiva para el consumidor, en vista de que solo se requería girar una llave para encender el automotor. </w:t>
      </w:r>
    </w:p>
    <w:p w14:paraId="1B0437CC" w14:textId="77777777" w:rsidR="00F91D46" w:rsidRPr="00220D59" w:rsidRDefault="00F91D46" w:rsidP="00247385">
      <w:pPr>
        <w:jc w:val="both"/>
        <w:rPr>
          <w:rFonts w:ascii="Times New Roman" w:eastAsia="Times New Roman" w:hAnsi="Times New Roman" w:cs="Times New Roman"/>
          <w:iCs/>
          <w:lang w:eastAsia="es-ES_tradnl"/>
        </w:rPr>
      </w:pPr>
    </w:p>
    <w:p w14:paraId="0BDD41B6" w14:textId="77777777" w:rsidR="00F91D46" w:rsidRPr="00220D59" w:rsidRDefault="00F91D46"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 xml:space="preserve">Otro ejemplo, lo encontramos en la industria de la música, donde los medios de reproducción y almacenamiento de audio mejoran progresivamente en materia de fidelidad de sonido y capacidad de almacenamiento, por ejemplo, muchos dispositivos que durante el </w:t>
      </w:r>
      <w:r w:rsidRPr="00220D59">
        <w:rPr>
          <w:rFonts w:ascii="Times New Roman" w:eastAsia="Times New Roman" w:hAnsi="Times New Roman" w:cs="Times New Roman"/>
          <w:iCs/>
          <w:lang w:eastAsia="es-ES_tradnl"/>
        </w:rPr>
        <w:lastRenderedPageBreak/>
        <w:t xml:space="preserve">siglo XX eran los medios normales para escuchar música, hoy son considerados obsoletos o piezas de colección como los tocadiscos, Walkmans, LP´s y casetes, entre otros, que perecieron ante la llegada de los discos compactos y archivos de reproducción digitales. Lo mismo se predica del almacenamiento de datos de computación en medios portátiles, que ha evolucionado desde los ya desconocidos disquetes o </w:t>
      </w:r>
      <w:r w:rsidRPr="00220D59">
        <w:rPr>
          <w:rFonts w:ascii="Times New Roman" w:eastAsia="Times New Roman" w:hAnsi="Times New Roman" w:cs="Times New Roman"/>
          <w:i/>
          <w:iCs/>
          <w:lang w:eastAsia="es-ES_tradnl"/>
        </w:rPr>
        <w:t>floppy disk</w:t>
      </w:r>
      <w:r w:rsidRPr="00220D59">
        <w:rPr>
          <w:rFonts w:ascii="Times New Roman" w:eastAsia="Times New Roman" w:hAnsi="Times New Roman" w:cs="Times New Roman"/>
          <w:iCs/>
          <w:lang w:eastAsia="es-ES_tradnl"/>
        </w:rPr>
        <w:t xml:space="preserve"> hasta la omnisciente “nube”</w:t>
      </w:r>
      <w:r w:rsidRPr="00220D59">
        <w:rPr>
          <w:rFonts w:ascii="Times New Roman" w:eastAsia="Times New Roman" w:hAnsi="Times New Roman" w:cs="Times New Roman"/>
          <w:iCs/>
          <w:vertAlign w:val="superscript"/>
          <w:lang w:eastAsia="es-ES_tradnl"/>
        </w:rPr>
        <w:footnoteReference w:id="23"/>
      </w:r>
      <w:r w:rsidRPr="00220D59">
        <w:rPr>
          <w:rFonts w:ascii="Times New Roman" w:eastAsia="Times New Roman" w:hAnsi="Times New Roman" w:cs="Times New Roman"/>
          <w:iCs/>
          <w:lang w:eastAsia="es-ES_tradnl"/>
        </w:rPr>
        <w:t xml:space="preserve">.  </w:t>
      </w:r>
    </w:p>
    <w:p w14:paraId="422EAA39" w14:textId="77777777" w:rsidR="00F91D46" w:rsidRPr="00220D59" w:rsidRDefault="00F91D46" w:rsidP="00247385">
      <w:pPr>
        <w:jc w:val="both"/>
        <w:rPr>
          <w:rFonts w:ascii="Times New Roman" w:eastAsia="Times New Roman" w:hAnsi="Times New Roman" w:cs="Times New Roman"/>
          <w:iCs/>
          <w:lang w:eastAsia="es-ES_tradnl"/>
        </w:rPr>
      </w:pPr>
    </w:p>
    <w:p w14:paraId="261F01B2" w14:textId="5C7EC807" w:rsidR="00F91D46" w:rsidRPr="00220D59" w:rsidRDefault="00F91D46"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Este tipo de obsolescencia es categorizada por Soto</w:t>
      </w:r>
      <w:r w:rsidRPr="00220D59">
        <w:rPr>
          <w:rFonts w:ascii="Times New Roman" w:eastAsia="Times New Roman" w:hAnsi="Times New Roman" w:cs="Times New Roman"/>
          <w:iCs/>
          <w:vertAlign w:val="superscript"/>
          <w:lang w:eastAsia="es-ES_tradnl"/>
        </w:rPr>
        <w:footnoteReference w:id="24"/>
      </w:r>
      <w:r w:rsidRPr="00220D59">
        <w:rPr>
          <w:rFonts w:ascii="Times New Roman" w:eastAsia="Times New Roman" w:hAnsi="Times New Roman" w:cs="Times New Roman"/>
          <w:iCs/>
          <w:lang w:eastAsia="es-ES_tradnl"/>
        </w:rPr>
        <w:t xml:space="preserve"> como “obsolescencia objetiva funcional”, la cual es “no planeada” cuando con las modificaciones surtidas se realicen verdaderas mejoras, como lo sería un aumento en la capacidad de almacenamiento o un aumento en la fidelidad de imagen o sonido; y será “forzosa” cuando los avances o modificaciones realizados no compongan ninguna mejoría, sino simplemente un cambio con el cual se busca incrementar el consumo de bienes similares, haciendo incompatibles los productos anteriores. </w:t>
      </w:r>
    </w:p>
    <w:p w14:paraId="50EFE58E" w14:textId="77777777" w:rsidR="00F91D46" w:rsidRPr="00220D59" w:rsidRDefault="00F91D46" w:rsidP="00247385">
      <w:pPr>
        <w:jc w:val="both"/>
        <w:rPr>
          <w:rFonts w:ascii="Times New Roman" w:eastAsia="Times New Roman" w:hAnsi="Times New Roman" w:cs="Times New Roman"/>
          <w:iCs/>
          <w:lang w:eastAsia="es-ES_tradnl"/>
        </w:rPr>
      </w:pPr>
    </w:p>
    <w:p w14:paraId="1E4669BB" w14:textId="5E8245CD" w:rsidR="00F91D46" w:rsidRPr="00220D59" w:rsidRDefault="00ED5ADB"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Este tipo de obsolescencia</w:t>
      </w:r>
      <w:r w:rsidR="00F91D46" w:rsidRPr="00220D59">
        <w:rPr>
          <w:rFonts w:ascii="Times New Roman" w:eastAsia="Times New Roman" w:hAnsi="Times New Roman" w:cs="Times New Roman"/>
          <w:iCs/>
          <w:lang w:eastAsia="es-ES_tradnl"/>
        </w:rPr>
        <w:t>, puede ser considerada como de normal ocurrencia, toda vez que obedece o es resultado de los avances en los campos de la técnica, ciencia, diseños y a los esfuerzos realizados por las empresas en I</w:t>
      </w:r>
      <w:r w:rsidRPr="00220D59">
        <w:rPr>
          <w:rFonts w:ascii="Times New Roman" w:eastAsia="Times New Roman" w:hAnsi="Times New Roman" w:cs="Times New Roman"/>
          <w:iCs/>
          <w:lang w:eastAsia="es-ES_tradnl"/>
        </w:rPr>
        <w:t xml:space="preserve">nvestigación &amp; </w:t>
      </w:r>
      <w:r w:rsidR="00F91D46" w:rsidRPr="00220D59">
        <w:rPr>
          <w:rFonts w:ascii="Times New Roman" w:eastAsia="Times New Roman" w:hAnsi="Times New Roman" w:cs="Times New Roman"/>
          <w:iCs/>
          <w:lang w:eastAsia="es-ES_tradnl"/>
        </w:rPr>
        <w:t>D</w:t>
      </w:r>
      <w:r w:rsidRPr="00220D59">
        <w:rPr>
          <w:rFonts w:ascii="Times New Roman" w:eastAsia="Times New Roman" w:hAnsi="Times New Roman" w:cs="Times New Roman"/>
          <w:iCs/>
          <w:lang w:eastAsia="es-ES_tradnl"/>
        </w:rPr>
        <w:t>esarrollo</w:t>
      </w:r>
      <w:r w:rsidR="00F91D46" w:rsidRPr="00220D59">
        <w:rPr>
          <w:rFonts w:ascii="Times New Roman" w:eastAsia="Times New Roman" w:hAnsi="Times New Roman" w:cs="Times New Roman"/>
          <w:iCs/>
          <w:lang w:eastAsia="es-ES_tradnl"/>
        </w:rPr>
        <w:t>, y por tal,</w:t>
      </w:r>
      <w:r w:rsidRPr="00220D59">
        <w:rPr>
          <w:rFonts w:ascii="Times New Roman" w:eastAsia="Times New Roman" w:hAnsi="Times New Roman" w:cs="Times New Roman"/>
          <w:iCs/>
          <w:lang w:eastAsia="es-ES_tradnl"/>
        </w:rPr>
        <w:t xml:space="preserve"> no puede ser objeto de regulación pues constituiría una </w:t>
      </w:r>
      <w:r w:rsidR="00866B9E" w:rsidRPr="00220D59">
        <w:rPr>
          <w:rFonts w:ascii="Times New Roman" w:eastAsia="Times New Roman" w:hAnsi="Times New Roman" w:cs="Times New Roman"/>
          <w:iCs/>
          <w:lang w:eastAsia="es-ES_tradnl"/>
        </w:rPr>
        <w:t>limitación</w:t>
      </w:r>
      <w:r w:rsidRPr="00220D59">
        <w:rPr>
          <w:rFonts w:ascii="Times New Roman" w:eastAsia="Times New Roman" w:hAnsi="Times New Roman" w:cs="Times New Roman"/>
          <w:iCs/>
          <w:lang w:eastAsia="es-ES_tradnl"/>
        </w:rPr>
        <w:t xml:space="preserve"> a la innovación</w:t>
      </w:r>
      <w:r w:rsidRPr="00220D59">
        <w:rPr>
          <w:rStyle w:val="Refdenotaalpie"/>
          <w:rFonts w:ascii="Times New Roman" w:eastAsia="Times New Roman" w:hAnsi="Times New Roman" w:cs="Times New Roman"/>
          <w:iCs/>
          <w:lang w:eastAsia="es-ES_tradnl"/>
        </w:rPr>
        <w:footnoteReference w:id="25"/>
      </w:r>
      <w:r w:rsidRPr="00220D59">
        <w:rPr>
          <w:rFonts w:ascii="Times New Roman" w:eastAsia="Times New Roman" w:hAnsi="Times New Roman" w:cs="Times New Roman"/>
          <w:iCs/>
          <w:lang w:eastAsia="es-ES_tradnl"/>
        </w:rPr>
        <w:t xml:space="preserve">. </w:t>
      </w:r>
    </w:p>
    <w:p w14:paraId="0E52E90D" w14:textId="77777777" w:rsidR="00F91D46" w:rsidRPr="00220D59" w:rsidRDefault="00F91D46" w:rsidP="00247385">
      <w:pPr>
        <w:jc w:val="both"/>
        <w:rPr>
          <w:rFonts w:ascii="Times New Roman" w:eastAsia="Times New Roman" w:hAnsi="Times New Roman" w:cs="Times New Roman"/>
          <w:iCs/>
          <w:lang w:eastAsia="es-ES_tradnl"/>
        </w:rPr>
      </w:pPr>
    </w:p>
    <w:p w14:paraId="1DC36174" w14:textId="78D706EE" w:rsidR="00F91D46" w:rsidRPr="00220D59" w:rsidRDefault="00F91D46"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 xml:space="preserve">Además, en las situaciones en que esta obsolescencia es entendida como aquella que busca generar la incompatibilidad entre productos, </w:t>
      </w:r>
      <w:r w:rsidR="00065804" w:rsidRPr="00220D59">
        <w:rPr>
          <w:rFonts w:ascii="Times New Roman" w:eastAsia="Times New Roman" w:hAnsi="Times New Roman" w:cs="Times New Roman"/>
          <w:iCs/>
          <w:lang w:eastAsia="es-ES_tradnl"/>
        </w:rPr>
        <w:t xml:space="preserve">se refleja como una </w:t>
      </w:r>
      <w:r w:rsidRPr="00220D59">
        <w:rPr>
          <w:rFonts w:ascii="Times New Roman" w:eastAsia="Times New Roman" w:hAnsi="Times New Roman" w:cs="Times New Roman"/>
          <w:iCs/>
          <w:lang w:eastAsia="es-ES_tradnl"/>
        </w:rPr>
        <w:t>introducción de cambios o variaciones en los productos desarrollados por una empresa, lo cual no puede ser vedado a la luz de la libertad de empresa y no tendría relevancia a la luz</w:t>
      </w:r>
      <w:r w:rsidR="00866B9E" w:rsidRPr="00220D59">
        <w:rPr>
          <w:rFonts w:ascii="Times New Roman" w:eastAsia="Times New Roman" w:hAnsi="Times New Roman" w:cs="Times New Roman"/>
          <w:iCs/>
          <w:lang w:eastAsia="es-ES_tradnl"/>
        </w:rPr>
        <w:t xml:space="preserve"> de la medida legislativa aquí propuesta.</w:t>
      </w:r>
    </w:p>
    <w:p w14:paraId="3780ADCA" w14:textId="77777777" w:rsidR="00866B9E" w:rsidRPr="00220D59" w:rsidRDefault="00866B9E" w:rsidP="00247385">
      <w:pPr>
        <w:jc w:val="both"/>
        <w:rPr>
          <w:rFonts w:ascii="Times New Roman" w:eastAsia="Times New Roman" w:hAnsi="Times New Roman" w:cs="Times New Roman"/>
          <w:iCs/>
          <w:lang w:eastAsia="es-ES_tradnl"/>
        </w:rPr>
      </w:pPr>
    </w:p>
    <w:p w14:paraId="5E97E5A3" w14:textId="1963F131" w:rsidR="00866B9E" w:rsidRPr="00220D59" w:rsidRDefault="00866B9E" w:rsidP="00247385">
      <w:pPr>
        <w:pStyle w:val="Ttulo4"/>
        <w:rPr>
          <w:lang w:val="es-ES"/>
        </w:rPr>
      </w:pPr>
      <w:bookmarkStart w:id="28" w:name="_Toc2940197"/>
      <w:bookmarkStart w:id="29" w:name="_Toc14550859"/>
      <w:r w:rsidRPr="00220D59">
        <w:rPr>
          <w:lang w:val="es-ES"/>
        </w:rPr>
        <w:t>Obsolescencia programada psicológica.</w:t>
      </w:r>
      <w:bookmarkEnd w:id="28"/>
      <w:bookmarkEnd w:id="29"/>
    </w:p>
    <w:p w14:paraId="77F72E27" w14:textId="77777777" w:rsidR="00F91D46" w:rsidRPr="00220D59" w:rsidRDefault="00F91D46" w:rsidP="00247385">
      <w:pPr>
        <w:jc w:val="both"/>
        <w:rPr>
          <w:rFonts w:ascii="Times New Roman" w:eastAsia="Times New Roman" w:hAnsi="Times New Roman" w:cs="Times New Roman"/>
          <w:iCs/>
          <w:lang w:eastAsia="es-ES_tradnl"/>
        </w:rPr>
      </w:pPr>
    </w:p>
    <w:p w14:paraId="56A07D65" w14:textId="29C8926F" w:rsidR="00866B9E" w:rsidRPr="00220D59" w:rsidRDefault="007C66BC"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Es definida como la situación en que</w:t>
      </w:r>
      <w:r w:rsidR="00866B9E" w:rsidRPr="00220D59">
        <w:rPr>
          <w:rFonts w:ascii="Times New Roman" w:eastAsia="Times New Roman" w:hAnsi="Times New Roman" w:cs="Times New Roman"/>
          <w:iCs/>
          <w:lang w:eastAsia="es-ES_tradnl"/>
        </w:rPr>
        <w:t xml:space="preserve"> “un producto que estando en buenas condiciones de calidad y funcionamiento se desgasta y se hace menos deseable en la mente del consumidor a razón de cambios est</w:t>
      </w:r>
      <w:r w:rsidRPr="00220D59">
        <w:rPr>
          <w:rFonts w:ascii="Times New Roman" w:eastAsia="Times New Roman" w:hAnsi="Times New Roman" w:cs="Times New Roman"/>
          <w:iCs/>
          <w:lang w:eastAsia="es-ES_tradnl"/>
        </w:rPr>
        <w:t>éticos en los productos nuevos”</w:t>
      </w:r>
      <w:r w:rsidR="00866B9E" w:rsidRPr="00220D59">
        <w:rPr>
          <w:rFonts w:ascii="Times New Roman" w:eastAsia="Times New Roman" w:hAnsi="Times New Roman" w:cs="Times New Roman"/>
          <w:iCs/>
          <w:lang w:eastAsia="es-ES_tradnl"/>
        </w:rPr>
        <w:t>.  Dicho de otra forma, en palabras de Slade, es el mecanismo consistente en el cambio del estilo de un producto para inducir a los consumidores en compras repetitivas</w:t>
      </w:r>
      <w:r w:rsidRPr="00220D59">
        <w:rPr>
          <w:rFonts w:ascii="Times New Roman" w:eastAsia="Times New Roman" w:hAnsi="Times New Roman" w:cs="Times New Roman"/>
          <w:iCs/>
          <w:lang w:eastAsia="es-ES_tradnl"/>
        </w:rPr>
        <w:t xml:space="preserve">, </w:t>
      </w:r>
      <w:r w:rsidR="00866B9E" w:rsidRPr="00220D59">
        <w:rPr>
          <w:rFonts w:ascii="Times New Roman" w:eastAsia="Times New Roman" w:hAnsi="Times New Roman" w:cs="Times New Roman"/>
          <w:iCs/>
          <w:lang w:eastAsia="es-ES_tradnl"/>
        </w:rPr>
        <w:t xml:space="preserve">la obsolescencia psicológica podría adoptar varias formas, que van desde la realización de cambios al color del producto, la adición de ornamentación no funcional hasta el cambio del perfil del producto. </w:t>
      </w:r>
    </w:p>
    <w:p w14:paraId="65F76288" w14:textId="77777777" w:rsidR="00866B9E" w:rsidRPr="00220D59" w:rsidRDefault="00866B9E" w:rsidP="00247385">
      <w:pPr>
        <w:jc w:val="both"/>
        <w:rPr>
          <w:rFonts w:ascii="Times New Roman" w:eastAsia="Times New Roman" w:hAnsi="Times New Roman" w:cs="Times New Roman"/>
          <w:iCs/>
          <w:lang w:eastAsia="es-ES_tradnl"/>
        </w:rPr>
      </w:pPr>
    </w:p>
    <w:p w14:paraId="5E8BE940" w14:textId="53E90D39" w:rsidR="00866B9E" w:rsidRPr="00220D59" w:rsidRDefault="007C66BC"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lastRenderedPageBreak/>
        <w:t>Según Hernández</w:t>
      </w:r>
      <w:r w:rsidRPr="00220D59">
        <w:rPr>
          <w:rStyle w:val="Refdenotaalpie"/>
          <w:rFonts w:ascii="Times New Roman" w:eastAsia="Times New Roman" w:hAnsi="Times New Roman" w:cs="Times New Roman"/>
          <w:iCs/>
          <w:lang w:eastAsia="es-ES_tradnl"/>
        </w:rPr>
        <w:footnoteReference w:id="26"/>
      </w:r>
      <w:r w:rsidRPr="00220D59">
        <w:rPr>
          <w:rFonts w:ascii="Times New Roman" w:eastAsia="Times New Roman" w:hAnsi="Times New Roman" w:cs="Times New Roman"/>
          <w:iCs/>
          <w:lang w:eastAsia="es-ES_tradnl"/>
        </w:rPr>
        <w:t>, el elemento</w:t>
      </w:r>
      <w:r w:rsidR="00866B9E" w:rsidRPr="00220D59">
        <w:rPr>
          <w:rFonts w:ascii="Times New Roman" w:eastAsia="Times New Roman" w:hAnsi="Times New Roman" w:cs="Times New Roman"/>
          <w:iCs/>
          <w:lang w:eastAsia="es-ES_tradnl"/>
        </w:rPr>
        <w:t xml:space="preserve"> fundamental de la obsolescencia psicológica corresponde a la alteración psíquica del c</w:t>
      </w:r>
      <w:r w:rsidRPr="00220D59">
        <w:rPr>
          <w:rFonts w:ascii="Times New Roman" w:eastAsia="Times New Roman" w:hAnsi="Times New Roman" w:cs="Times New Roman"/>
          <w:iCs/>
          <w:lang w:eastAsia="es-ES_tradnl"/>
        </w:rPr>
        <w:t>onsumidor mediante el marketing</w:t>
      </w:r>
      <w:r w:rsidR="00866B9E" w:rsidRPr="00220D59">
        <w:rPr>
          <w:rFonts w:ascii="Times New Roman" w:eastAsia="Times New Roman" w:hAnsi="Times New Roman" w:cs="Times New Roman"/>
          <w:iCs/>
          <w:lang w:eastAsia="es-ES_tradnl"/>
        </w:rPr>
        <w:t xml:space="preserve">, con lo que se busca incidir en la conciencia del individuo para generarle la idea de que el producto que tiene se ha vuelto obsoleto o desactualizado, sin importar su funcionamiento técnico real, para que en el surja la necesidad de cambiar su antiguo producto por uno nuevo, sin importar que el nuevo no represente ningún mejora técnica o funcional sino meramente estética. </w:t>
      </w:r>
    </w:p>
    <w:p w14:paraId="38802108" w14:textId="77777777" w:rsidR="00866B9E" w:rsidRPr="00220D59" w:rsidRDefault="00866B9E" w:rsidP="00247385">
      <w:pPr>
        <w:jc w:val="both"/>
        <w:rPr>
          <w:rFonts w:ascii="Times New Roman" w:eastAsia="Times New Roman" w:hAnsi="Times New Roman" w:cs="Times New Roman"/>
          <w:iCs/>
          <w:lang w:eastAsia="es-ES_tradnl"/>
        </w:rPr>
      </w:pPr>
    </w:p>
    <w:p w14:paraId="267FEF26" w14:textId="3990BDE0" w:rsidR="00866B9E" w:rsidRPr="00220D59" w:rsidRDefault="00866B9E"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El efecto de la obsolescencia psicológica es brillantemente resumido por Slade, así “la obsolescencia psicológica fue diseñada para inducir al consumidor en un estado de ansiedad basado en la creencia de que todo aquello que es viejo, es indeseable, poco funcional o descompues</w:t>
      </w:r>
      <w:r w:rsidR="007C66BC" w:rsidRPr="00220D59">
        <w:rPr>
          <w:rFonts w:ascii="Times New Roman" w:eastAsia="Times New Roman" w:hAnsi="Times New Roman" w:cs="Times New Roman"/>
          <w:iCs/>
          <w:lang w:eastAsia="es-ES_tradnl"/>
        </w:rPr>
        <w:t>to si se compara con algo nuevo”.</w:t>
      </w:r>
    </w:p>
    <w:p w14:paraId="150643F9" w14:textId="77777777" w:rsidR="00866B9E" w:rsidRPr="00220D59" w:rsidRDefault="00866B9E" w:rsidP="00247385">
      <w:pPr>
        <w:jc w:val="both"/>
        <w:rPr>
          <w:rFonts w:ascii="Times New Roman" w:eastAsia="Times New Roman" w:hAnsi="Times New Roman" w:cs="Times New Roman"/>
          <w:iCs/>
          <w:lang w:eastAsia="es-ES_tradnl"/>
        </w:rPr>
      </w:pPr>
    </w:p>
    <w:p w14:paraId="2C6A5FA8" w14:textId="5D431D0C" w:rsidR="00866B9E" w:rsidRPr="00220D59" w:rsidRDefault="007C66BC"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iCs/>
          <w:lang w:eastAsia="es-ES_tradnl"/>
        </w:rPr>
        <w:t>En palabras de Soto</w:t>
      </w:r>
      <w:r w:rsidR="00866B9E" w:rsidRPr="00220D59">
        <w:rPr>
          <w:rFonts w:ascii="Times New Roman" w:eastAsia="Times New Roman" w:hAnsi="Times New Roman" w:cs="Times New Roman"/>
          <w:iCs/>
          <w:lang w:eastAsia="es-ES_tradnl"/>
        </w:rPr>
        <w:t>, esta es una “obsolescencia subjetiva de estilo” entendida como aquella por la cual se introducen nuevas formas y diseños, creados para dirigir a los consumidores hacía un nuevo estilo o hacia la d</w:t>
      </w:r>
      <w:r w:rsidR="00CE1602" w:rsidRPr="00220D59">
        <w:rPr>
          <w:rFonts w:ascii="Times New Roman" w:eastAsia="Times New Roman" w:hAnsi="Times New Roman" w:cs="Times New Roman"/>
          <w:iCs/>
          <w:lang w:eastAsia="es-ES_tradnl"/>
        </w:rPr>
        <w:t>esaparición del anterior. Slade</w:t>
      </w:r>
      <w:r w:rsidR="00866B9E" w:rsidRPr="00220D59">
        <w:rPr>
          <w:rFonts w:ascii="Times New Roman" w:eastAsia="Times New Roman" w:hAnsi="Times New Roman" w:cs="Times New Roman"/>
          <w:iCs/>
          <w:lang w:eastAsia="es-ES_tradnl"/>
        </w:rPr>
        <w:t>, por su parte, considera que la obsolescencia de estilo es un tipo especial de obsolescencia psicológica.</w:t>
      </w:r>
    </w:p>
    <w:p w14:paraId="07E46C5A" w14:textId="77777777" w:rsidR="00866B9E" w:rsidRPr="00220D59" w:rsidRDefault="00866B9E" w:rsidP="00247385">
      <w:pPr>
        <w:jc w:val="both"/>
        <w:rPr>
          <w:rFonts w:ascii="Times New Roman" w:eastAsia="Times New Roman" w:hAnsi="Times New Roman" w:cs="Times New Roman"/>
          <w:iCs/>
          <w:lang w:eastAsia="es-ES_tradnl"/>
        </w:rPr>
      </w:pPr>
    </w:p>
    <w:p w14:paraId="136A98F6" w14:textId="7DA84868" w:rsidR="00CE1602" w:rsidRPr="00220D59" w:rsidRDefault="00CE1602"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Varios son los ejemplos de la utilización de la psicología en la producción masiva de bienes para influir en la tasa de cambio de los productos. Uno de los primeros, como lo expone Slade</w:t>
      </w:r>
      <w:r w:rsidRPr="00220D59">
        <w:rPr>
          <w:rFonts w:ascii="Times New Roman" w:eastAsia="Times New Roman" w:hAnsi="Times New Roman" w:cs="Times New Roman"/>
          <w:vertAlign w:val="superscript"/>
          <w:lang w:eastAsia="es-ES_tradnl"/>
        </w:rPr>
        <w:footnoteReference w:id="27"/>
      </w:r>
      <w:r w:rsidRPr="00220D59">
        <w:rPr>
          <w:rFonts w:ascii="Times New Roman" w:eastAsia="Times New Roman" w:hAnsi="Times New Roman" w:cs="Times New Roman"/>
          <w:lang w:eastAsia="es-ES_tradnl"/>
        </w:rPr>
        <w:t xml:space="preserve">, lo encontramos en la introducción del modelo Chevy de 1923, el cual superaría en ventas a su contrincante, el modelo T de Ford, con una simple estrategia: rediseño estético anual, siendo la misma pieza de ingeniería mecánica con variaciones únicamente estéticas. Esto daría lugar a que Ford adoptara esta misma estrategia e iniciara la producción del modelo “A”. </w:t>
      </w:r>
    </w:p>
    <w:p w14:paraId="329CDF71" w14:textId="77777777" w:rsidR="00CE1602" w:rsidRPr="00220D59" w:rsidRDefault="00CE1602" w:rsidP="00247385">
      <w:pPr>
        <w:jc w:val="both"/>
        <w:rPr>
          <w:rFonts w:ascii="Times New Roman" w:eastAsia="Times New Roman" w:hAnsi="Times New Roman" w:cs="Times New Roman"/>
          <w:lang w:eastAsia="es-ES_tradnl"/>
        </w:rPr>
      </w:pPr>
    </w:p>
    <w:p w14:paraId="422A05DC" w14:textId="321532CC" w:rsidR="00CE1602" w:rsidRPr="00220D59" w:rsidRDefault="00CE1602"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Este paradigma ha trascendido históricamente, al punto que hoy define toda una industria, como es la textil y de accesorios, donde pese a que los bienes conserven su funcionalidad y calidad </w:t>
      </w:r>
      <w:r w:rsidRPr="00220D59">
        <w:rPr>
          <w:rFonts w:ascii="Times New Roman" w:eastAsia="Times New Roman" w:hAnsi="Times New Roman" w:cs="Times New Roman"/>
          <w:i/>
          <w:lang w:eastAsia="es-ES_tradnl"/>
        </w:rPr>
        <w:t>in integrum,</w:t>
      </w:r>
      <w:r w:rsidRPr="00220D59">
        <w:rPr>
          <w:rFonts w:ascii="Times New Roman" w:eastAsia="Times New Roman" w:hAnsi="Times New Roman" w:cs="Times New Roman"/>
          <w:lang w:eastAsia="es-ES_tradnl"/>
        </w:rPr>
        <w:t xml:space="preserve"> los consumidores se ven alentados y seducidos a comprar los últimos productos sacados al mercado, todo para estar conforme a los arquetipos de la moda vigente.</w:t>
      </w:r>
    </w:p>
    <w:p w14:paraId="612F9054" w14:textId="77777777" w:rsidR="00CE1602" w:rsidRPr="00220D59" w:rsidRDefault="00CE1602" w:rsidP="00247385">
      <w:pPr>
        <w:jc w:val="both"/>
        <w:rPr>
          <w:rFonts w:ascii="Times New Roman" w:eastAsia="Times New Roman" w:hAnsi="Times New Roman" w:cs="Times New Roman"/>
          <w:lang w:eastAsia="es-ES_tradnl"/>
        </w:rPr>
      </w:pPr>
    </w:p>
    <w:p w14:paraId="78C0C453" w14:textId="5DA19950" w:rsidR="00CE1602" w:rsidRPr="00220D59" w:rsidRDefault="00CE1602"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A efectos del análisis legislativo aquí pretendido la obsolescencia psicológica resulta irrelevante en la medida en que es la variación de diseños o la actualización estética de los productos por parte del empresario, y  por tanto, no incide directamente en la voluntad ni compele al individuo a realizar compras sucesivas, es el comprador quien a partir de una concepción individual, bien con el afán de estar a la moda o de conservar un determinado estatus, se enfoca en adquirir los productos más novedosos sin importar si suponen o no una mejora técnica, no existiendo a nuestro juicio una afectación a algún bien jurídico que lo haga merecedor de regulación, además, prohibir o regular esta tendencia equivaldría a prohibir toda una industria.  </w:t>
      </w:r>
    </w:p>
    <w:p w14:paraId="16388DE1" w14:textId="77777777" w:rsidR="00CE1602" w:rsidRPr="00220D59" w:rsidRDefault="00CE1602" w:rsidP="00247385">
      <w:pPr>
        <w:jc w:val="both"/>
        <w:rPr>
          <w:rFonts w:ascii="Times New Roman" w:eastAsia="Times New Roman" w:hAnsi="Times New Roman" w:cs="Times New Roman"/>
          <w:lang w:eastAsia="es-ES_tradnl"/>
        </w:rPr>
      </w:pPr>
    </w:p>
    <w:p w14:paraId="746B16C1" w14:textId="30C87344" w:rsidR="00CE1602" w:rsidRPr="00220D59" w:rsidRDefault="00CE1602" w:rsidP="00247385">
      <w:pPr>
        <w:pStyle w:val="Ttulo4"/>
        <w:rPr>
          <w:lang w:val="es-ES"/>
        </w:rPr>
      </w:pPr>
      <w:bookmarkStart w:id="30" w:name="_Toc526367784"/>
      <w:bookmarkStart w:id="31" w:name="_Toc2940198"/>
      <w:bookmarkStart w:id="32" w:name="_Toc14550860"/>
      <w:r w:rsidRPr="00220D59">
        <w:rPr>
          <w:lang w:val="es-ES"/>
        </w:rPr>
        <w:t>Obsolescencia programada de calidad</w:t>
      </w:r>
      <w:bookmarkEnd w:id="30"/>
      <w:r w:rsidRPr="00220D59">
        <w:rPr>
          <w:lang w:val="es-ES"/>
        </w:rPr>
        <w:t>.</w:t>
      </w:r>
      <w:bookmarkEnd w:id="31"/>
      <w:bookmarkEnd w:id="32"/>
    </w:p>
    <w:p w14:paraId="4B54D496" w14:textId="77777777" w:rsidR="00CE1602" w:rsidRPr="00220D59" w:rsidRDefault="00CE1602" w:rsidP="00247385">
      <w:pPr>
        <w:jc w:val="both"/>
        <w:rPr>
          <w:rFonts w:ascii="Times New Roman" w:eastAsia="Times New Roman" w:hAnsi="Times New Roman" w:cs="Times New Roman"/>
          <w:lang w:eastAsia="es-ES_tradnl"/>
        </w:rPr>
      </w:pPr>
    </w:p>
    <w:p w14:paraId="106C5CAE" w14:textId="1E263B6C" w:rsidR="00CE1602" w:rsidRPr="00220D59" w:rsidRDefault="00CE1602"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 obsolescencia de calidad, también </w:t>
      </w:r>
      <w:r w:rsidR="003869B2" w:rsidRPr="00220D59">
        <w:rPr>
          <w:rFonts w:ascii="Times New Roman" w:eastAsia="Times New Roman" w:hAnsi="Times New Roman" w:cs="Times New Roman"/>
          <w:lang w:eastAsia="es-ES_tradnl"/>
        </w:rPr>
        <w:t>denominada</w:t>
      </w:r>
      <w:r w:rsidRPr="00220D59">
        <w:rPr>
          <w:rFonts w:ascii="Times New Roman" w:eastAsia="Times New Roman" w:hAnsi="Times New Roman" w:cs="Times New Roman"/>
          <w:lang w:eastAsia="es-ES_tradnl"/>
        </w:rPr>
        <w:t xml:space="preserve"> obsolescencia absoluta, según Slade</w:t>
      </w:r>
      <w:r w:rsidRPr="00220D59">
        <w:rPr>
          <w:rFonts w:ascii="Times New Roman" w:eastAsia="Times New Roman" w:hAnsi="Times New Roman" w:cs="Times New Roman"/>
          <w:vertAlign w:val="superscript"/>
          <w:lang w:eastAsia="es-ES_tradnl"/>
        </w:rPr>
        <w:footnoteReference w:id="28"/>
      </w:r>
      <w:r w:rsidRPr="00220D59">
        <w:rPr>
          <w:rFonts w:ascii="Times New Roman" w:eastAsia="Times New Roman" w:hAnsi="Times New Roman" w:cs="Times New Roman"/>
          <w:lang w:eastAsia="es-ES_tradnl"/>
        </w:rPr>
        <w:t>, constituye la fase más de</w:t>
      </w:r>
      <w:r w:rsidR="0087653B" w:rsidRPr="00220D59">
        <w:rPr>
          <w:rFonts w:ascii="Times New Roman" w:eastAsia="Times New Roman" w:hAnsi="Times New Roman" w:cs="Times New Roman"/>
          <w:lang w:eastAsia="es-ES_tradnl"/>
        </w:rPr>
        <w:t>sarrollada de la figura e inició</w:t>
      </w:r>
      <w:r w:rsidRPr="00220D59">
        <w:rPr>
          <w:rFonts w:ascii="Times New Roman" w:eastAsia="Times New Roman" w:hAnsi="Times New Roman" w:cs="Times New Roman"/>
          <w:lang w:eastAsia="es-ES_tradnl"/>
        </w:rPr>
        <w:t xml:space="preserve"> con la asunción de los fabricantes y productores de su capacidad para determinar la vida útil de los bienes que producen. </w:t>
      </w:r>
    </w:p>
    <w:p w14:paraId="282C3F0D" w14:textId="77777777" w:rsidR="00CE1602" w:rsidRPr="00220D59" w:rsidRDefault="00CE1602" w:rsidP="00247385">
      <w:pPr>
        <w:jc w:val="both"/>
        <w:rPr>
          <w:rFonts w:ascii="Times New Roman" w:eastAsia="Times New Roman" w:hAnsi="Times New Roman" w:cs="Times New Roman"/>
          <w:lang w:eastAsia="es-ES_tradnl"/>
        </w:rPr>
      </w:pPr>
    </w:p>
    <w:p w14:paraId="447BA645" w14:textId="6984F027" w:rsidR="00CE1602" w:rsidRPr="00220D59" w:rsidRDefault="00CE1602"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Definida </w:t>
      </w:r>
      <w:r w:rsidR="0087653B" w:rsidRPr="00220D59">
        <w:rPr>
          <w:rFonts w:ascii="Times New Roman" w:eastAsia="Times New Roman" w:hAnsi="Times New Roman" w:cs="Times New Roman"/>
          <w:lang w:eastAsia="es-ES_tradnl"/>
        </w:rPr>
        <w:t>por Soto como</w:t>
      </w:r>
      <w:r w:rsidRPr="00220D59">
        <w:rPr>
          <w:rFonts w:ascii="Times New Roman" w:eastAsia="Times New Roman" w:hAnsi="Times New Roman" w:cs="Times New Roman"/>
          <w:lang w:eastAsia="es-ES_tradnl"/>
        </w:rPr>
        <w:t xml:space="preserve"> “la obsolescencia configurada desde el momento inicial de diseño, mediante la inclusión de los elementos que sean necesarios para garantizar que el producto ajustará su vida útil a la proyectada por la empresa productora</w:t>
      </w:r>
      <w:r w:rsidRPr="00220D59">
        <w:rPr>
          <w:rFonts w:ascii="Times New Roman" w:eastAsia="Times New Roman" w:hAnsi="Times New Roman" w:cs="Times New Roman"/>
          <w:i/>
          <w:lang w:eastAsia="es-ES_tradnl"/>
        </w:rPr>
        <w:t>”</w:t>
      </w:r>
      <w:r w:rsidRPr="00220D59">
        <w:rPr>
          <w:rFonts w:ascii="Times New Roman" w:eastAsia="Times New Roman" w:hAnsi="Times New Roman" w:cs="Times New Roman"/>
          <w:vertAlign w:val="superscript"/>
          <w:lang w:eastAsia="es-ES_tradnl"/>
        </w:rPr>
        <w:footnoteReference w:id="29"/>
      </w:r>
      <w:r w:rsidRPr="00220D59">
        <w:rPr>
          <w:rFonts w:ascii="Times New Roman" w:eastAsia="Times New Roman" w:hAnsi="Times New Roman" w:cs="Times New Roman"/>
          <w:i/>
          <w:lang w:eastAsia="es-ES_tradnl"/>
        </w:rPr>
        <w:t>.</w:t>
      </w:r>
    </w:p>
    <w:p w14:paraId="56A68905" w14:textId="77777777" w:rsidR="00CE1602" w:rsidRPr="00220D59" w:rsidRDefault="00CE1602" w:rsidP="00247385">
      <w:pPr>
        <w:jc w:val="both"/>
        <w:rPr>
          <w:rFonts w:ascii="Times New Roman" w:eastAsia="Times New Roman" w:hAnsi="Times New Roman" w:cs="Times New Roman"/>
          <w:lang w:eastAsia="es-ES_tradnl"/>
        </w:rPr>
      </w:pPr>
    </w:p>
    <w:p w14:paraId="28795045" w14:textId="0DE48991" w:rsidR="00CE1602" w:rsidRPr="00220D59" w:rsidRDefault="00CE1602"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 partir de la anterior definición, se resalta un evento histórico, el “Cartel Phoebus”</w:t>
      </w:r>
      <w:r w:rsidRPr="00220D59">
        <w:rPr>
          <w:rFonts w:ascii="Times New Roman" w:eastAsia="Times New Roman" w:hAnsi="Times New Roman" w:cs="Times New Roman"/>
          <w:vertAlign w:val="superscript"/>
          <w:lang w:eastAsia="es-ES_tradnl"/>
        </w:rPr>
        <w:footnoteReference w:id="30"/>
      </w:r>
      <w:r w:rsidRPr="00220D59">
        <w:rPr>
          <w:rFonts w:ascii="Times New Roman" w:eastAsia="Times New Roman" w:hAnsi="Times New Roman" w:cs="Times New Roman"/>
          <w:lang w:eastAsia="es-ES_tradnl"/>
        </w:rPr>
        <w:t xml:space="preserve"> como ejemplo paradigmático de lo que es la obsolescencia programada de calidad. Así fue llamado al acuerdo realizado en 1924 entre los productores mundiales de bombillas en la época, en el que acordaron repartirse el mercado a nivel mundial y pactaron que la vida útil de las bombillas incandescentes comercializadas por los firmantes no podría exceder de 1.000 horas, aun cuando para la época, ya existían bombillas con una duración de 2.500 horas o mucho más, como la bombilla que se instaló en la estación de bomberos de Livermore, California, en 1901 y que a</w:t>
      </w:r>
      <w:r w:rsidR="00FB6227" w:rsidRPr="00220D59">
        <w:rPr>
          <w:rFonts w:ascii="Times New Roman" w:eastAsia="Times New Roman" w:hAnsi="Times New Roman" w:cs="Times New Roman"/>
          <w:lang w:eastAsia="es-ES_tradnl"/>
        </w:rPr>
        <w:t xml:space="preserve"> julio</w:t>
      </w:r>
      <w:r w:rsidRPr="00220D59">
        <w:rPr>
          <w:rFonts w:ascii="Times New Roman" w:eastAsia="Times New Roman" w:hAnsi="Times New Roman" w:cs="Times New Roman"/>
          <w:lang w:eastAsia="es-ES_tradnl"/>
        </w:rPr>
        <w:t xml:space="preserve"> de 201</w:t>
      </w:r>
      <w:r w:rsidR="0087653B" w:rsidRPr="00220D59">
        <w:rPr>
          <w:rFonts w:ascii="Times New Roman" w:eastAsia="Times New Roman" w:hAnsi="Times New Roman" w:cs="Times New Roman"/>
          <w:lang w:eastAsia="es-ES_tradnl"/>
        </w:rPr>
        <w:t>9</w:t>
      </w:r>
      <w:r w:rsidRPr="00220D59">
        <w:rPr>
          <w:rFonts w:ascii="Times New Roman" w:eastAsia="Times New Roman" w:hAnsi="Times New Roman" w:cs="Times New Roman"/>
          <w:lang w:eastAsia="es-ES_tradnl"/>
        </w:rPr>
        <w:t xml:space="preserve"> continuaba encendida</w:t>
      </w:r>
      <w:r w:rsidRPr="00220D59">
        <w:rPr>
          <w:rFonts w:ascii="Times New Roman" w:eastAsia="Times New Roman" w:hAnsi="Times New Roman" w:cs="Times New Roman"/>
          <w:vertAlign w:val="superscript"/>
          <w:lang w:eastAsia="es-ES_tradnl"/>
        </w:rPr>
        <w:footnoteReference w:id="31"/>
      </w:r>
      <w:r w:rsidRPr="00220D59">
        <w:rPr>
          <w:rFonts w:ascii="Times New Roman" w:eastAsia="Times New Roman" w:hAnsi="Times New Roman" w:cs="Times New Roman"/>
          <w:lang w:eastAsia="es-ES_tradnl"/>
        </w:rPr>
        <w:t>. Este “acuerdo” tuvo una vigencia de 15 años</w:t>
      </w:r>
      <w:r w:rsidRPr="00220D59">
        <w:rPr>
          <w:rFonts w:ascii="Times New Roman" w:eastAsia="Times New Roman" w:hAnsi="Times New Roman" w:cs="Times New Roman"/>
          <w:vertAlign w:val="superscript"/>
          <w:lang w:eastAsia="es-ES_tradnl"/>
        </w:rPr>
        <w:footnoteReference w:id="32"/>
      </w:r>
      <w:r w:rsidRPr="00220D59">
        <w:rPr>
          <w:rFonts w:ascii="Times New Roman" w:eastAsia="Times New Roman" w:hAnsi="Times New Roman" w:cs="Times New Roman"/>
          <w:lang w:eastAsia="es-ES_tradnl"/>
        </w:rPr>
        <w:t>, y según Chacón</w:t>
      </w:r>
      <w:r w:rsidRPr="00220D59">
        <w:rPr>
          <w:rFonts w:ascii="Times New Roman" w:eastAsia="Times New Roman" w:hAnsi="Times New Roman" w:cs="Times New Roman"/>
          <w:vertAlign w:val="superscript"/>
          <w:lang w:eastAsia="es-ES_tradnl"/>
        </w:rPr>
        <w:footnoteReference w:id="33"/>
      </w:r>
      <w:r w:rsidRPr="00220D59">
        <w:rPr>
          <w:rFonts w:ascii="Times New Roman" w:eastAsia="Times New Roman" w:hAnsi="Times New Roman" w:cs="Times New Roman"/>
          <w:lang w:eastAsia="es-ES_tradnl"/>
        </w:rPr>
        <w:t>, sus efectos han perdurado hasta nuestros días</w:t>
      </w:r>
      <w:r w:rsidRPr="00220D59">
        <w:rPr>
          <w:rFonts w:ascii="Times New Roman" w:eastAsia="Times New Roman" w:hAnsi="Times New Roman" w:cs="Times New Roman"/>
          <w:vertAlign w:val="superscript"/>
          <w:lang w:eastAsia="es-ES_tradnl"/>
        </w:rPr>
        <w:footnoteReference w:id="34"/>
      </w:r>
      <w:r w:rsidRPr="00220D59">
        <w:rPr>
          <w:rFonts w:ascii="Times New Roman" w:eastAsia="Times New Roman" w:hAnsi="Times New Roman" w:cs="Times New Roman"/>
          <w:lang w:eastAsia="es-ES_tradnl"/>
        </w:rPr>
        <w:t xml:space="preserve"> con las actuales bombillas fluorescentes o ahorradoras que todavía se sujetan al modelo de 1000 horas de funcionamiento, adoptado ahora de forma anual, de tal manera que las compañías publicitan la duración de sus bombillas por años, por ejemplo 5 u 8 años, pero aclaran en la “letra menuda” que la duración anual se refiere a un uso normal de 1000 horas por año.</w:t>
      </w:r>
    </w:p>
    <w:p w14:paraId="5AD77C3B" w14:textId="77777777" w:rsidR="003D16C7" w:rsidRPr="00220D59" w:rsidRDefault="003D16C7" w:rsidP="00247385">
      <w:pPr>
        <w:jc w:val="both"/>
        <w:rPr>
          <w:rFonts w:ascii="Times New Roman" w:eastAsia="Times New Roman" w:hAnsi="Times New Roman" w:cs="Times New Roman"/>
          <w:lang w:eastAsia="es-ES_tradnl"/>
        </w:rPr>
      </w:pPr>
    </w:p>
    <w:p w14:paraId="155E2A8A" w14:textId="57691C26" w:rsidR="003D16C7" w:rsidRPr="00220D59" w:rsidRDefault="003D16C7"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Dentro de esta tipología de obsolescencia, se identifica un subtipo denominado como  “obsolescencia informática de calidad”</w:t>
      </w:r>
      <w:r w:rsidRPr="00220D59">
        <w:rPr>
          <w:rStyle w:val="Refdenotaalpie"/>
          <w:rFonts w:ascii="Times New Roman" w:eastAsia="Times New Roman" w:hAnsi="Times New Roman" w:cs="Times New Roman"/>
          <w:lang w:eastAsia="es-ES_tradnl"/>
        </w:rPr>
        <w:footnoteReference w:id="35"/>
      </w:r>
      <w:r w:rsidRPr="00220D59">
        <w:rPr>
          <w:rFonts w:ascii="Times New Roman" w:eastAsia="Times New Roman" w:hAnsi="Times New Roman" w:cs="Times New Roman"/>
          <w:vertAlign w:val="superscript"/>
          <w:lang w:eastAsia="es-ES_tradnl"/>
        </w:rPr>
        <w:footnoteReference w:id="36"/>
      </w:r>
      <w:r w:rsidRPr="00220D59">
        <w:rPr>
          <w:rFonts w:ascii="Times New Roman" w:eastAsia="Times New Roman" w:hAnsi="Times New Roman" w:cs="Times New Roman"/>
          <w:lang w:eastAsia="es-ES_tradnl"/>
        </w:rPr>
        <w:t xml:space="preserve">, que hace referencia a cuando en forma sobrevenida mediante actualizaciones de software se altera en forma negativa el </w:t>
      </w:r>
      <w:r w:rsidRPr="00220D59">
        <w:rPr>
          <w:rFonts w:ascii="Times New Roman" w:eastAsia="Times New Roman" w:hAnsi="Times New Roman" w:cs="Times New Roman"/>
          <w:lang w:eastAsia="es-ES_tradnl"/>
        </w:rPr>
        <w:lastRenderedPageBreak/>
        <w:t xml:space="preserve">rendimiento del hardware generando que la experiencia de usuario se vea afectada a tal punto que se causa la impresión de que el hardware ha cumplido con su vida útil y que debe ser cambiado. En este caso se evidencia que el mecanismo de obsolescencia es introducido con posterioridad a la producción del bien, sin embargo, esto se produce porque desde la producción se establece un sistema de actualizaciones posproducción, lo cual </w:t>
      </w:r>
      <w:r w:rsidR="00861A16" w:rsidRPr="00220D59">
        <w:rPr>
          <w:rFonts w:ascii="Times New Roman" w:eastAsia="Times New Roman" w:hAnsi="Times New Roman" w:cs="Times New Roman"/>
          <w:lang w:eastAsia="es-ES_tradnl"/>
        </w:rPr>
        <w:t>será objeto de regulación en el presente proyecto.</w:t>
      </w:r>
    </w:p>
    <w:p w14:paraId="470CABFC" w14:textId="4C2EBA5D" w:rsidR="003869B2" w:rsidRPr="00220D59" w:rsidRDefault="003869B2" w:rsidP="00247385">
      <w:pPr>
        <w:jc w:val="both"/>
        <w:rPr>
          <w:rFonts w:ascii="Times New Roman" w:eastAsia="Times New Roman" w:hAnsi="Times New Roman" w:cs="Times New Roman"/>
          <w:lang w:eastAsia="es-ES_tradnl"/>
        </w:rPr>
      </w:pPr>
    </w:p>
    <w:p w14:paraId="37B05721" w14:textId="5F5B443E" w:rsidR="003869B2" w:rsidRPr="00220D59" w:rsidRDefault="00065804" w:rsidP="00247385">
      <w:pPr>
        <w:pStyle w:val="Ttulo2"/>
        <w:rPr>
          <w:rFonts w:eastAsia="Times New Roman"/>
          <w:lang w:eastAsia="es-ES_tradnl"/>
        </w:rPr>
      </w:pPr>
      <w:bookmarkStart w:id="33" w:name="_Toc14528996"/>
      <w:bookmarkStart w:id="34" w:name="_Toc14550861"/>
      <w:bookmarkStart w:id="35" w:name="_Toc14788929"/>
      <w:r w:rsidRPr="00220D59">
        <w:rPr>
          <w:rFonts w:eastAsia="Times New Roman"/>
          <w:lang w:eastAsia="es-ES_tradnl"/>
        </w:rPr>
        <w:t>OBJETO DE REGULACIÓN: OBSOLESCENCIA PROGRAMADA DE CALIDAD DE DISPOSITIVOS ELECTRÓNICOS.</w:t>
      </w:r>
      <w:bookmarkEnd w:id="33"/>
      <w:bookmarkEnd w:id="34"/>
      <w:bookmarkEnd w:id="35"/>
    </w:p>
    <w:p w14:paraId="6B22D4EB" w14:textId="77777777" w:rsidR="00CE1602" w:rsidRPr="00220D59" w:rsidRDefault="00CE1602" w:rsidP="00247385">
      <w:pPr>
        <w:jc w:val="both"/>
        <w:rPr>
          <w:rFonts w:ascii="Times New Roman" w:eastAsia="Times New Roman" w:hAnsi="Times New Roman" w:cs="Times New Roman"/>
          <w:lang w:eastAsia="es-ES_tradnl"/>
        </w:rPr>
      </w:pPr>
    </w:p>
    <w:p w14:paraId="324F1A28" w14:textId="1741FA13" w:rsidR="00CE1602" w:rsidRPr="00220D59" w:rsidRDefault="00CE1602"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 obsolescencia programada de calidad </w:t>
      </w:r>
      <w:r w:rsidR="00065804" w:rsidRPr="00220D59">
        <w:rPr>
          <w:rFonts w:ascii="Times New Roman" w:eastAsia="Times New Roman" w:hAnsi="Times New Roman" w:cs="Times New Roman"/>
          <w:lang w:eastAsia="es-ES_tradnl"/>
        </w:rPr>
        <w:t xml:space="preserve">que afecta a los dispositivos electrónicos </w:t>
      </w:r>
      <w:r w:rsidR="001952E5" w:rsidRPr="00220D59">
        <w:rPr>
          <w:rFonts w:ascii="Times New Roman" w:eastAsia="Times New Roman" w:hAnsi="Times New Roman" w:cs="Times New Roman"/>
          <w:lang w:eastAsia="es-ES_tradnl"/>
        </w:rPr>
        <w:t xml:space="preserve">es el fenómeno objeto de regulación del presente proyecto de ley debido a que este implica una afectación </w:t>
      </w:r>
      <w:r w:rsidR="00065804" w:rsidRPr="00220D59">
        <w:rPr>
          <w:rFonts w:ascii="Times New Roman" w:eastAsia="Times New Roman" w:hAnsi="Times New Roman" w:cs="Times New Roman"/>
          <w:lang w:eastAsia="es-ES_tradnl"/>
        </w:rPr>
        <w:t>directa al derecho de propiedad</w:t>
      </w:r>
      <w:r w:rsidR="00E62BE3" w:rsidRPr="00220D59">
        <w:rPr>
          <w:rFonts w:ascii="Times New Roman" w:eastAsia="Times New Roman" w:hAnsi="Times New Roman" w:cs="Times New Roman"/>
          <w:vertAlign w:val="superscript"/>
          <w:lang w:eastAsia="es-ES_tradnl"/>
        </w:rPr>
        <w:footnoteReference w:id="37"/>
      </w:r>
      <w:r w:rsidR="00E62BE3" w:rsidRPr="00220D59">
        <w:rPr>
          <w:rFonts w:ascii="Times New Roman" w:eastAsia="Times New Roman" w:hAnsi="Times New Roman" w:cs="Times New Roman"/>
          <w:lang w:eastAsia="es-ES_tradnl"/>
        </w:rPr>
        <w:t xml:space="preserve"> </w:t>
      </w:r>
      <w:r w:rsidR="00065804" w:rsidRPr="00220D59">
        <w:rPr>
          <w:rFonts w:ascii="Times New Roman" w:eastAsia="Times New Roman" w:hAnsi="Times New Roman" w:cs="Times New Roman"/>
          <w:lang w:eastAsia="es-ES_tradnl"/>
        </w:rPr>
        <w:t>en</w:t>
      </w:r>
      <w:r w:rsidR="00E62BE3" w:rsidRPr="00220D59">
        <w:rPr>
          <w:rFonts w:ascii="Times New Roman" w:eastAsia="Times New Roman" w:hAnsi="Times New Roman" w:cs="Times New Roman"/>
          <w:lang w:eastAsia="es-ES_tradnl"/>
        </w:rPr>
        <w:t xml:space="preserve"> </w:t>
      </w:r>
      <w:r w:rsidR="00065804" w:rsidRPr="00220D59">
        <w:rPr>
          <w:rFonts w:ascii="Times New Roman" w:eastAsia="Times New Roman" w:hAnsi="Times New Roman" w:cs="Times New Roman"/>
          <w:lang w:eastAsia="es-ES_tradnl"/>
        </w:rPr>
        <w:t>cabeza</w:t>
      </w:r>
      <w:r w:rsidR="00E62BE3" w:rsidRPr="00220D59">
        <w:rPr>
          <w:rFonts w:ascii="Times New Roman" w:eastAsia="Times New Roman" w:hAnsi="Times New Roman" w:cs="Times New Roman"/>
          <w:lang w:eastAsia="es-ES_tradnl"/>
        </w:rPr>
        <w:t xml:space="preserve"> </w:t>
      </w:r>
      <w:r w:rsidR="001952E5" w:rsidRPr="00220D59">
        <w:rPr>
          <w:rFonts w:ascii="Times New Roman" w:eastAsia="Times New Roman" w:hAnsi="Times New Roman" w:cs="Times New Roman"/>
          <w:lang w:eastAsia="es-ES_tradnl"/>
        </w:rPr>
        <w:t>de</w:t>
      </w:r>
      <w:r w:rsidR="00E62BE3" w:rsidRPr="00220D59">
        <w:rPr>
          <w:rFonts w:ascii="Times New Roman" w:eastAsia="Times New Roman" w:hAnsi="Times New Roman" w:cs="Times New Roman"/>
          <w:lang w:eastAsia="es-ES_tradnl"/>
        </w:rPr>
        <w:t xml:space="preserve"> </w:t>
      </w:r>
      <w:r w:rsidR="001952E5" w:rsidRPr="00220D59">
        <w:rPr>
          <w:rFonts w:ascii="Times New Roman" w:eastAsia="Times New Roman" w:hAnsi="Times New Roman" w:cs="Times New Roman"/>
          <w:lang w:eastAsia="es-ES_tradnl"/>
        </w:rPr>
        <w:t>los</w:t>
      </w:r>
      <w:r w:rsidR="00E62BE3" w:rsidRPr="00220D59">
        <w:rPr>
          <w:rFonts w:ascii="Times New Roman" w:eastAsia="Times New Roman" w:hAnsi="Times New Roman" w:cs="Times New Roman"/>
          <w:lang w:eastAsia="es-ES_tradnl"/>
        </w:rPr>
        <w:t xml:space="preserve"> </w:t>
      </w:r>
      <w:r w:rsidRPr="00220D59">
        <w:rPr>
          <w:rFonts w:ascii="Times New Roman" w:eastAsia="Times New Roman" w:hAnsi="Times New Roman" w:cs="Times New Roman"/>
          <w:lang w:eastAsia="es-ES_tradnl"/>
        </w:rPr>
        <w:t>consumidores</w:t>
      </w:r>
      <w:r w:rsidR="00065804" w:rsidRPr="00220D59">
        <w:rPr>
          <w:rFonts w:ascii="Times New Roman" w:eastAsia="Times New Roman" w:hAnsi="Times New Roman" w:cs="Times New Roman"/>
          <w:lang w:eastAsia="es-ES_tradnl"/>
        </w:rPr>
        <w:t xml:space="preserve"> y </w:t>
      </w:r>
      <w:r w:rsidR="00FB6227" w:rsidRPr="00220D59">
        <w:rPr>
          <w:rFonts w:ascii="Times New Roman" w:eastAsia="Times New Roman" w:hAnsi="Times New Roman" w:cs="Times New Roman"/>
          <w:lang w:eastAsia="es-ES_tradnl"/>
        </w:rPr>
        <w:t>del estado con incidencia patrimonial en la destinación de recursos económicos</w:t>
      </w:r>
      <w:r w:rsidR="00E62BE3" w:rsidRPr="00220D59">
        <w:rPr>
          <w:rFonts w:ascii="Times New Roman" w:eastAsia="Times New Roman" w:hAnsi="Times New Roman" w:cs="Times New Roman"/>
          <w:lang w:eastAsia="es-ES_tradnl"/>
        </w:rPr>
        <w:t xml:space="preserve">, así como los </w:t>
      </w:r>
      <w:r w:rsidR="00065804" w:rsidRPr="00220D59">
        <w:rPr>
          <w:rFonts w:ascii="Times New Roman" w:eastAsia="Times New Roman" w:hAnsi="Times New Roman" w:cs="Times New Roman"/>
          <w:lang w:eastAsia="es-ES_tradnl"/>
        </w:rPr>
        <w:t xml:space="preserve">efectos ambientales en cuanto </w:t>
      </w:r>
      <w:r w:rsidRPr="00220D59">
        <w:rPr>
          <w:rFonts w:ascii="Times New Roman" w:eastAsia="Times New Roman" w:hAnsi="Times New Roman" w:cs="Times New Roman"/>
          <w:lang w:eastAsia="es-ES_tradnl"/>
        </w:rPr>
        <w:t xml:space="preserve">al aumento de </w:t>
      </w:r>
      <w:r w:rsidR="0087653B" w:rsidRPr="00220D59">
        <w:rPr>
          <w:rFonts w:ascii="Times New Roman" w:eastAsia="Times New Roman" w:hAnsi="Times New Roman" w:cs="Times New Roman"/>
          <w:lang w:eastAsia="es-ES_tradnl"/>
        </w:rPr>
        <w:t>desechos y al consumo voraz de recursos naturales no renovables.</w:t>
      </w:r>
    </w:p>
    <w:p w14:paraId="1FAB41D5" w14:textId="77777777" w:rsidR="00CE1602" w:rsidRPr="00220D59" w:rsidRDefault="00CE1602" w:rsidP="00247385">
      <w:pPr>
        <w:jc w:val="both"/>
        <w:rPr>
          <w:rFonts w:ascii="Times New Roman" w:eastAsia="Times New Roman" w:hAnsi="Times New Roman" w:cs="Times New Roman"/>
          <w:lang w:eastAsia="es-ES_tradnl"/>
        </w:rPr>
      </w:pPr>
    </w:p>
    <w:p w14:paraId="08093EEE" w14:textId="07929DA5" w:rsidR="00CE1602" w:rsidRPr="00220D59" w:rsidRDefault="00CE1602" w:rsidP="0024738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Son esas implicaciones, las que generan que la obsolescencia programada de calidad deba ser </w:t>
      </w:r>
      <w:r w:rsidR="0087653B" w:rsidRPr="00220D59">
        <w:rPr>
          <w:rFonts w:ascii="Times New Roman" w:eastAsia="Times New Roman" w:hAnsi="Times New Roman" w:cs="Times New Roman"/>
          <w:lang w:eastAsia="es-ES_tradnl"/>
        </w:rPr>
        <w:t xml:space="preserve">regulada </w:t>
      </w:r>
      <w:r w:rsidR="001952E5" w:rsidRPr="00220D59">
        <w:rPr>
          <w:rFonts w:ascii="Times New Roman" w:eastAsia="Times New Roman" w:hAnsi="Times New Roman" w:cs="Times New Roman"/>
          <w:lang w:eastAsia="es-ES_tradnl"/>
        </w:rPr>
        <w:t xml:space="preserve">desde </w:t>
      </w:r>
      <w:r w:rsidR="003869B2" w:rsidRPr="00220D59">
        <w:rPr>
          <w:rFonts w:ascii="Times New Roman" w:eastAsia="Times New Roman" w:hAnsi="Times New Roman" w:cs="Times New Roman"/>
          <w:lang w:eastAsia="es-ES_tradnl"/>
        </w:rPr>
        <w:t>dos ámbitos que son el e</w:t>
      </w:r>
      <w:r w:rsidR="001952E5" w:rsidRPr="00220D59">
        <w:rPr>
          <w:rFonts w:ascii="Times New Roman" w:eastAsia="Times New Roman" w:hAnsi="Times New Roman" w:cs="Times New Roman"/>
          <w:lang w:eastAsia="es-ES_tradnl"/>
        </w:rPr>
        <w:t>stablecimiento de la vida útil como información mínima obligatoria</w:t>
      </w:r>
      <w:r w:rsidR="00E62BE3" w:rsidRPr="00220D59">
        <w:rPr>
          <w:rFonts w:ascii="Times New Roman" w:eastAsia="Times New Roman" w:hAnsi="Times New Roman" w:cs="Times New Roman"/>
          <w:lang w:eastAsia="es-ES_tradnl"/>
        </w:rPr>
        <w:t xml:space="preserve"> </w:t>
      </w:r>
      <w:r w:rsidR="001952E5" w:rsidRPr="00220D59">
        <w:rPr>
          <w:rFonts w:ascii="Times New Roman" w:eastAsia="Times New Roman" w:hAnsi="Times New Roman" w:cs="Times New Roman"/>
          <w:lang w:eastAsia="es-ES_tradnl"/>
        </w:rPr>
        <w:t xml:space="preserve">y </w:t>
      </w:r>
      <w:r w:rsidR="003869B2" w:rsidRPr="00220D59">
        <w:rPr>
          <w:rFonts w:ascii="Times New Roman" w:eastAsia="Times New Roman" w:hAnsi="Times New Roman" w:cs="Times New Roman"/>
          <w:lang w:eastAsia="es-ES_tradnl"/>
        </w:rPr>
        <w:t xml:space="preserve">el establecimiento de </w:t>
      </w:r>
      <w:r w:rsidR="001952E5" w:rsidRPr="00220D59">
        <w:rPr>
          <w:rFonts w:ascii="Times New Roman" w:eastAsia="Times New Roman" w:hAnsi="Times New Roman" w:cs="Times New Roman"/>
          <w:lang w:eastAsia="es-ES_tradnl"/>
        </w:rPr>
        <w:t>disposiciones que regulen las actualizaciones posteriores a la compra de los dispositivos electrónicos.</w:t>
      </w:r>
    </w:p>
    <w:p w14:paraId="768E90C7" w14:textId="77777777" w:rsidR="002D13C6" w:rsidRPr="00220D59" w:rsidRDefault="002D13C6" w:rsidP="00247385">
      <w:pPr>
        <w:jc w:val="both"/>
        <w:rPr>
          <w:rFonts w:ascii="Times New Roman" w:hAnsi="Times New Roman" w:cs="Times New Roman"/>
        </w:rPr>
      </w:pPr>
    </w:p>
    <w:p w14:paraId="1CFBDD76" w14:textId="1F7FD56E" w:rsidR="00C8300D" w:rsidRPr="00220D59" w:rsidRDefault="002D13C6" w:rsidP="00247385">
      <w:pPr>
        <w:jc w:val="both"/>
        <w:rPr>
          <w:rFonts w:ascii="Times New Roman" w:hAnsi="Times New Roman" w:cs="Times New Roman"/>
        </w:rPr>
      </w:pPr>
      <w:r w:rsidRPr="00220D59">
        <w:rPr>
          <w:rFonts w:ascii="Times New Roman" w:hAnsi="Times New Roman" w:cs="Times New Roman"/>
        </w:rPr>
        <w:t>En la actualidad la obsolescencia programada de calidad de bienes electrónicos de consumo masivo se ha convertido en una realidad evidente en la mayoría de dispositivos que son usados en el día a día, y que básicamente consiste en que los mismos tienen una fecha de caducidad, a partir de la cual dejan de funcionar generando a cargo de los consumidores y usuarios</w:t>
      </w:r>
      <w:r w:rsidR="00A45D72" w:rsidRPr="00220D59">
        <w:rPr>
          <w:rFonts w:ascii="Times New Roman" w:hAnsi="Times New Roman" w:cs="Times New Roman"/>
        </w:rPr>
        <w:t xml:space="preserve"> la carga de reparar el producto o adquirir uno </w:t>
      </w:r>
      <w:r w:rsidR="003869B2" w:rsidRPr="00220D59">
        <w:rPr>
          <w:rFonts w:ascii="Times New Roman" w:hAnsi="Times New Roman" w:cs="Times New Roman"/>
        </w:rPr>
        <w:t>sustituto</w:t>
      </w:r>
      <w:r w:rsidR="00065804" w:rsidRPr="00220D59">
        <w:rPr>
          <w:rFonts w:ascii="Times New Roman" w:hAnsi="Times New Roman" w:cs="Times New Roman"/>
        </w:rPr>
        <w:t xml:space="preserve">, bien porque los productores los hayan diseñado o fabricado de esta manera o bien porque utilizando actualizaciones de los sistemas operativos con que funcionan estos </w:t>
      </w:r>
      <w:r w:rsidR="007614B2" w:rsidRPr="00220D59">
        <w:rPr>
          <w:rFonts w:ascii="Times New Roman" w:hAnsi="Times New Roman" w:cs="Times New Roman"/>
        </w:rPr>
        <w:t>productos para que generan la inutilidad sobrevenida del bien.</w:t>
      </w:r>
    </w:p>
    <w:p w14:paraId="637FAE4B" w14:textId="77777777" w:rsidR="00A45D72" w:rsidRPr="00220D59" w:rsidRDefault="00A45D72" w:rsidP="00247385">
      <w:pPr>
        <w:jc w:val="both"/>
        <w:rPr>
          <w:rFonts w:ascii="Times New Roman" w:hAnsi="Times New Roman" w:cs="Times New Roman"/>
        </w:rPr>
      </w:pPr>
    </w:p>
    <w:p w14:paraId="344E5D7F" w14:textId="72B89081" w:rsidR="00A45D72" w:rsidRPr="00220D59" w:rsidRDefault="007614B2" w:rsidP="00247385">
      <w:pPr>
        <w:jc w:val="both"/>
        <w:rPr>
          <w:rFonts w:ascii="Times New Roman" w:hAnsi="Times New Roman" w:cs="Times New Roman"/>
        </w:rPr>
      </w:pPr>
      <w:r w:rsidRPr="00220D59">
        <w:rPr>
          <w:rFonts w:ascii="Times New Roman" w:hAnsi="Times New Roman" w:cs="Times New Roman"/>
        </w:rPr>
        <w:t>A continuación, expondremos varios casos que dan cuenta de la actualidad de esta problemática</w:t>
      </w:r>
      <w:r w:rsidR="002F137F" w:rsidRPr="00220D59">
        <w:rPr>
          <w:rFonts w:ascii="Times New Roman" w:hAnsi="Times New Roman" w:cs="Times New Roman"/>
        </w:rPr>
        <w:t xml:space="preserve">, expondremos la afectación que se genera al erario publico y </w:t>
      </w:r>
      <w:r w:rsidRPr="00220D59">
        <w:rPr>
          <w:rFonts w:ascii="Times New Roman" w:hAnsi="Times New Roman" w:cs="Times New Roman"/>
        </w:rPr>
        <w:t>haremos referencia a los efectos ambientales</w:t>
      </w:r>
      <w:r w:rsidR="000771DD" w:rsidRPr="00220D59">
        <w:rPr>
          <w:rFonts w:ascii="Times New Roman" w:hAnsi="Times New Roman" w:cs="Times New Roman"/>
        </w:rPr>
        <w:t xml:space="preserve"> que genera este fenómeno. </w:t>
      </w:r>
      <w:r w:rsidR="002F137F" w:rsidRPr="00220D59">
        <w:rPr>
          <w:rFonts w:ascii="Times New Roman" w:hAnsi="Times New Roman" w:cs="Times New Roman"/>
        </w:rPr>
        <w:t xml:space="preserve"> </w:t>
      </w:r>
    </w:p>
    <w:p w14:paraId="5F5CC0E0" w14:textId="04603422" w:rsidR="007614B2" w:rsidRPr="00220D59" w:rsidRDefault="007614B2" w:rsidP="00247385">
      <w:pPr>
        <w:jc w:val="both"/>
        <w:rPr>
          <w:rFonts w:ascii="Times New Roman" w:hAnsi="Times New Roman" w:cs="Times New Roman"/>
        </w:rPr>
      </w:pPr>
    </w:p>
    <w:p w14:paraId="79BCBF42" w14:textId="6F53B821" w:rsidR="007614B2" w:rsidRPr="00220D59" w:rsidRDefault="007614B2" w:rsidP="00247385">
      <w:pPr>
        <w:pStyle w:val="Ttulo3"/>
      </w:pPr>
      <w:r w:rsidRPr="00220D59">
        <w:t xml:space="preserve"> </w:t>
      </w:r>
      <w:bookmarkStart w:id="36" w:name="_Toc14528997"/>
      <w:bookmarkStart w:id="37" w:name="_Toc14550862"/>
      <w:bookmarkStart w:id="38" w:name="_Toc14788930"/>
      <w:r w:rsidRPr="00220D59">
        <w:t>Obsolescencia programada de dispositivos electrónicos: un fenómeno comprobado.</w:t>
      </w:r>
      <w:bookmarkEnd w:id="36"/>
      <w:bookmarkEnd w:id="37"/>
      <w:bookmarkEnd w:id="38"/>
    </w:p>
    <w:p w14:paraId="65CAC9D8" w14:textId="2FAE5D3B" w:rsidR="007614B2" w:rsidRPr="00220D59" w:rsidRDefault="007614B2" w:rsidP="00247385">
      <w:pPr>
        <w:jc w:val="both"/>
        <w:rPr>
          <w:rFonts w:ascii="Times New Roman" w:hAnsi="Times New Roman" w:cs="Times New Roman"/>
        </w:rPr>
      </w:pPr>
    </w:p>
    <w:p w14:paraId="49622E2D" w14:textId="2E58EFBD" w:rsidR="007614B2" w:rsidRPr="00220D59" w:rsidRDefault="007614B2" w:rsidP="00247385">
      <w:pPr>
        <w:jc w:val="both"/>
        <w:rPr>
          <w:rFonts w:ascii="Times New Roman" w:hAnsi="Times New Roman" w:cs="Times New Roman"/>
        </w:rPr>
      </w:pPr>
      <w:r w:rsidRPr="00220D59">
        <w:rPr>
          <w:rFonts w:ascii="Times New Roman" w:hAnsi="Times New Roman" w:cs="Times New Roman"/>
        </w:rPr>
        <w:lastRenderedPageBreak/>
        <w:t>A continuación, expondremos casos donde se ha demostrado que los productores de dispositivos electrónicos utilizan mecanismos para garantizar que estos dispositivos ten</w:t>
      </w:r>
      <w:r w:rsidR="002F137F" w:rsidRPr="00220D59">
        <w:rPr>
          <w:rFonts w:ascii="Times New Roman" w:hAnsi="Times New Roman" w:cs="Times New Roman"/>
        </w:rPr>
        <w:t>gan</w:t>
      </w:r>
      <w:r w:rsidRPr="00220D59">
        <w:rPr>
          <w:rFonts w:ascii="Times New Roman" w:hAnsi="Times New Roman" w:cs="Times New Roman"/>
        </w:rPr>
        <w:t xml:space="preserve"> una vida útil </w:t>
      </w:r>
      <w:r w:rsidR="00CF07DB" w:rsidRPr="00220D59">
        <w:rPr>
          <w:rFonts w:ascii="Times New Roman" w:hAnsi="Times New Roman" w:cs="Times New Roman"/>
        </w:rPr>
        <w:t>específica</w:t>
      </w:r>
      <w:r w:rsidRPr="00220D59">
        <w:rPr>
          <w:rFonts w:ascii="Times New Roman" w:hAnsi="Times New Roman" w:cs="Times New Roman"/>
        </w:rPr>
        <w:t xml:space="preserve"> para asegurar una tasa de reemplazo y que los consumidores deban seguir adquiriendo productos.</w:t>
      </w:r>
    </w:p>
    <w:p w14:paraId="5546BF78" w14:textId="55E31F4B" w:rsidR="007614B2" w:rsidRPr="00220D59" w:rsidRDefault="007614B2" w:rsidP="00247385">
      <w:pPr>
        <w:jc w:val="both"/>
        <w:rPr>
          <w:rFonts w:ascii="Times New Roman" w:hAnsi="Times New Roman" w:cs="Times New Roman"/>
        </w:rPr>
      </w:pPr>
    </w:p>
    <w:p w14:paraId="46A15672" w14:textId="3BC33057" w:rsidR="007614B2" w:rsidRPr="00220D59" w:rsidRDefault="007614B2" w:rsidP="000E48CE">
      <w:pPr>
        <w:pStyle w:val="Ttulo4"/>
        <w:keepNext/>
        <w:keepLines/>
        <w:numPr>
          <w:ilvl w:val="0"/>
          <w:numId w:val="6"/>
        </w:numPr>
        <w:spacing w:before="40"/>
        <w:contextualSpacing w:val="0"/>
        <w:rPr>
          <w:lang w:val="es-ES"/>
        </w:rPr>
      </w:pPr>
      <w:bookmarkStart w:id="39" w:name="_Toc14550863"/>
      <w:r w:rsidRPr="00220D59">
        <w:rPr>
          <w:lang w:val="es-ES"/>
        </w:rPr>
        <w:t>iPod de primera generación.</w:t>
      </w:r>
      <w:bookmarkEnd w:id="39"/>
    </w:p>
    <w:p w14:paraId="367E2ED4" w14:textId="77777777" w:rsidR="007614B2" w:rsidRPr="00220D59" w:rsidRDefault="007614B2" w:rsidP="00247385">
      <w:pPr>
        <w:jc w:val="both"/>
        <w:rPr>
          <w:rFonts w:ascii="Times New Roman" w:hAnsi="Times New Roman" w:cs="Times New Roman"/>
        </w:rPr>
      </w:pPr>
    </w:p>
    <w:p w14:paraId="21D74592" w14:textId="77777777" w:rsidR="007614B2" w:rsidRPr="00220D59" w:rsidRDefault="007614B2" w:rsidP="00247385">
      <w:pPr>
        <w:jc w:val="both"/>
        <w:rPr>
          <w:rFonts w:ascii="Times New Roman" w:hAnsi="Times New Roman" w:cs="Times New Roman"/>
        </w:rPr>
      </w:pPr>
      <w:r w:rsidRPr="00220D59">
        <w:rPr>
          <w:rFonts w:ascii="Times New Roman" w:hAnsi="Times New Roman" w:cs="Times New Roman"/>
        </w:rPr>
        <w:t>El primer caso data del 26 de diciembre de 2003 cuando la Corte Superior de California conoció de una acción de grupo en contra de Apple</w:t>
      </w:r>
      <w:r w:rsidRPr="00220D59">
        <w:rPr>
          <w:rStyle w:val="Refdenotaalpie"/>
          <w:rFonts w:ascii="Times New Roman" w:hAnsi="Times New Roman" w:cs="Times New Roman"/>
        </w:rPr>
        <w:footnoteReference w:id="38"/>
      </w:r>
      <w:r w:rsidRPr="00220D59">
        <w:rPr>
          <w:rFonts w:ascii="Times New Roman" w:hAnsi="Times New Roman" w:cs="Times New Roman"/>
          <w:vertAlign w:val="superscript"/>
        </w:rPr>
        <w:t>-</w:t>
      </w:r>
      <w:r w:rsidRPr="00220D59">
        <w:rPr>
          <w:rStyle w:val="Refdenotaalpie"/>
          <w:rFonts w:ascii="Times New Roman" w:hAnsi="Times New Roman" w:cs="Times New Roman"/>
        </w:rPr>
        <w:footnoteReference w:id="39"/>
      </w:r>
      <w:r w:rsidRPr="00220D59">
        <w:rPr>
          <w:rFonts w:ascii="Times New Roman" w:hAnsi="Times New Roman" w:cs="Times New Roman"/>
        </w:rPr>
        <w:t>. Según los demandantes los hechos que dieron lugar a la acción, se circunscriben a que la primera generación del iPod presentaba un problema en la batería, la cual tras unos 12 a 18 meses de uso empezaba a deteriorarse hasta no poder ser recargada</w:t>
      </w:r>
      <w:r w:rsidRPr="00220D59">
        <w:rPr>
          <w:rStyle w:val="Refdenotaalpie"/>
          <w:rFonts w:ascii="Times New Roman" w:hAnsi="Times New Roman" w:cs="Times New Roman"/>
        </w:rPr>
        <w:footnoteReference w:id="40"/>
      </w:r>
      <w:r w:rsidRPr="00220D59">
        <w:rPr>
          <w:rFonts w:ascii="Times New Roman" w:hAnsi="Times New Roman" w:cs="Times New Roman"/>
        </w:rPr>
        <w:t>, dejando de funcionar el producto, ante ese desperfecto algunos consumidores acudieron al servicio técnico de Apple encontrándose con que debían pagar $99 dólares para cambiar la batería del iPod, lo cual consideraban como engañoso frente a la publicidad que decía que el iPod podría durar hasta 27 años reproduciendo una canción diaria</w:t>
      </w:r>
      <w:r w:rsidRPr="00220D59">
        <w:rPr>
          <w:rStyle w:val="Refdenotaalpie"/>
          <w:rFonts w:ascii="Times New Roman" w:hAnsi="Times New Roman" w:cs="Times New Roman"/>
        </w:rPr>
        <w:footnoteReference w:id="41"/>
      </w:r>
      <w:r w:rsidRPr="00220D59">
        <w:rPr>
          <w:rFonts w:ascii="Times New Roman" w:hAnsi="Times New Roman" w:cs="Times New Roman"/>
        </w:rPr>
        <w:t>, aunado a que no había información relativa a la batería</w:t>
      </w:r>
      <w:r w:rsidRPr="00220D59">
        <w:rPr>
          <w:rStyle w:val="Refdenotaalpie"/>
          <w:rFonts w:ascii="Times New Roman" w:hAnsi="Times New Roman" w:cs="Times New Roman"/>
        </w:rPr>
        <w:footnoteReference w:id="42"/>
      </w:r>
      <w:r w:rsidRPr="00220D59">
        <w:rPr>
          <w:rFonts w:ascii="Times New Roman" w:hAnsi="Times New Roman" w:cs="Times New Roman"/>
        </w:rPr>
        <w:t>. Además, los usuarios no podían reparar el producto por si mismos ni mediante terceros diferentes a los autorizados por Apple, pues abrir la carcasa del dispositivo anularía la garantía</w:t>
      </w:r>
      <w:r w:rsidRPr="00220D59">
        <w:rPr>
          <w:rStyle w:val="Refdenotaalpie"/>
          <w:rFonts w:ascii="Times New Roman" w:hAnsi="Times New Roman" w:cs="Times New Roman"/>
        </w:rPr>
        <w:footnoteReference w:id="43"/>
      </w:r>
      <w:r w:rsidRPr="00220D59">
        <w:rPr>
          <w:rFonts w:ascii="Times New Roman" w:hAnsi="Times New Roman" w:cs="Times New Roman"/>
        </w:rPr>
        <w:t>.</w:t>
      </w:r>
    </w:p>
    <w:p w14:paraId="5A94C19D" w14:textId="77777777" w:rsidR="007614B2" w:rsidRPr="00220D59" w:rsidRDefault="007614B2" w:rsidP="00247385">
      <w:pPr>
        <w:jc w:val="both"/>
        <w:rPr>
          <w:rFonts w:ascii="Times New Roman" w:hAnsi="Times New Roman" w:cs="Times New Roman"/>
        </w:rPr>
      </w:pPr>
    </w:p>
    <w:p w14:paraId="17D47A21" w14:textId="77777777" w:rsidR="007614B2" w:rsidRPr="00220D59" w:rsidRDefault="007614B2" w:rsidP="00247385">
      <w:pPr>
        <w:jc w:val="both"/>
        <w:rPr>
          <w:rFonts w:ascii="Times New Roman" w:hAnsi="Times New Roman" w:cs="Times New Roman"/>
        </w:rPr>
      </w:pPr>
      <w:r w:rsidRPr="00220D59">
        <w:rPr>
          <w:rFonts w:ascii="Times New Roman" w:hAnsi="Times New Roman" w:cs="Times New Roman"/>
        </w:rPr>
        <w:t>El parágrafo 42 de la demanda resume los cargos contra Apple así:</w:t>
      </w:r>
    </w:p>
    <w:p w14:paraId="4D5E1283" w14:textId="77777777" w:rsidR="007614B2" w:rsidRPr="00220D59" w:rsidRDefault="007614B2" w:rsidP="00247385">
      <w:pPr>
        <w:jc w:val="both"/>
        <w:rPr>
          <w:rFonts w:ascii="Times New Roman" w:hAnsi="Times New Roman" w:cs="Times New Roman"/>
        </w:rPr>
      </w:pPr>
    </w:p>
    <w:p w14:paraId="2CF91338" w14:textId="47863C8E" w:rsidR="007614B2" w:rsidRPr="00220D59" w:rsidRDefault="007614B2" w:rsidP="00247385">
      <w:pPr>
        <w:ind w:left="720" w:right="616"/>
        <w:jc w:val="both"/>
        <w:rPr>
          <w:rFonts w:ascii="Times New Roman" w:hAnsi="Times New Roman" w:cs="Times New Roman"/>
          <w:sz w:val="22"/>
          <w:szCs w:val="22"/>
        </w:rPr>
      </w:pPr>
      <w:r w:rsidRPr="00220D59">
        <w:rPr>
          <w:rFonts w:ascii="Times New Roman" w:hAnsi="Times New Roman" w:cs="Times New Roman"/>
          <w:i/>
          <w:iCs/>
          <w:sz w:val="22"/>
          <w:szCs w:val="22"/>
        </w:rPr>
        <w:t xml:space="preserve">Apple oculto fraudulentamente a los consumidores que adquirieron un iPod que la batería interna del dispositivo puede consumirse y que su duración es limitada a un tiempo corto que va del año a los 18 meses. Apple ha ocultado fraudulentamente a los consumidores que la batería solamente podría ser reemplazada a un elevado costo, y que la batería debía ser reemplazada reiteradamente por tanto tiempo como el consumidor usara el iPod. Las tergiversaciones realizadas por Apple entorno a la </w:t>
      </w:r>
      <w:r w:rsidRPr="00220D59">
        <w:rPr>
          <w:rFonts w:ascii="Times New Roman" w:hAnsi="Times New Roman" w:cs="Times New Roman"/>
          <w:i/>
          <w:iCs/>
          <w:sz w:val="22"/>
          <w:szCs w:val="22"/>
        </w:rPr>
        <w:lastRenderedPageBreak/>
        <w:t>vida útil y durabilidad de la batería del iPod tenían como fin engañar y conducir a los consumidores a gastar cientos de dólares en sus iPods</w:t>
      </w:r>
      <w:r w:rsidRPr="00220D59">
        <w:rPr>
          <w:rStyle w:val="Refdenotaalpie"/>
          <w:rFonts w:ascii="Times New Roman" w:hAnsi="Times New Roman" w:cs="Times New Roman"/>
          <w:sz w:val="22"/>
          <w:szCs w:val="22"/>
        </w:rPr>
        <w:footnoteReference w:id="44"/>
      </w:r>
      <w:r w:rsidRPr="00220D59">
        <w:rPr>
          <w:rFonts w:ascii="Times New Roman" w:hAnsi="Times New Roman" w:cs="Times New Roman"/>
          <w:sz w:val="22"/>
          <w:szCs w:val="22"/>
        </w:rPr>
        <w:t xml:space="preserve">. </w:t>
      </w:r>
    </w:p>
    <w:p w14:paraId="6A6306D6" w14:textId="77777777" w:rsidR="007614B2" w:rsidRPr="00220D59" w:rsidRDefault="007614B2" w:rsidP="00247385">
      <w:pPr>
        <w:jc w:val="both"/>
        <w:rPr>
          <w:rFonts w:ascii="Times New Roman" w:hAnsi="Times New Roman" w:cs="Times New Roman"/>
        </w:rPr>
      </w:pPr>
    </w:p>
    <w:p w14:paraId="740A221F" w14:textId="01846E55" w:rsidR="007614B2" w:rsidRPr="00220D59" w:rsidRDefault="007614B2" w:rsidP="00247385">
      <w:pPr>
        <w:jc w:val="both"/>
        <w:rPr>
          <w:rFonts w:ascii="Times New Roman" w:hAnsi="Times New Roman" w:cs="Times New Roman"/>
        </w:rPr>
      </w:pPr>
      <w:r w:rsidRPr="00220D59">
        <w:rPr>
          <w:rFonts w:ascii="Times New Roman" w:hAnsi="Times New Roman" w:cs="Times New Roman"/>
        </w:rPr>
        <w:t xml:space="preserve">El fundamento jurídico de la </w:t>
      </w:r>
      <w:r w:rsidRPr="00220D59">
        <w:rPr>
          <w:rFonts w:ascii="Times New Roman" w:hAnsi="Times New Roman" w:cs="Times New Roman"/>
          <w:i/>
          <w:iCs/>
        </w:rPr>
        <w:t>class action</w:t>
      </w:r>
      <w:r w:rsidRPr="00220D59">
        <w:rPr>
          <w:rFonts w:ascii="Times New Roman" w:hAnsi="Times New Roman" w:cs="Times New Roman"/>
        </w:rPr>
        <w:t xml:space="preserve"> fue la violación de Apple</w:t>
      </w:r>
      <w:r w:rsidR="002F137F" w:rsidRPr="00220D59">
        <w:rPr>
          <w:rFonts w:ascii="Times New Roman" w:hAnsi="Times New Roman" w:cs="Times New Roman"/>
        </w:rPr>
        <w:t xml:space="preserve"> de</w:t>
      </w:r>
      <w:r w:rsidRPr="00220D59">
        <w:rPr>
          <w:rFonts w:ascii="Times New Roman" w:hAnsi="Times New Roman" w:cs="Times New Roman"/>
        </w:rPr>
        <w:t xml:space="preserve"> la Ley de Competencia Leal y al artículo 17200 del Código de Negocios y Profesiones de California</w:t>
      </w:r>
      <w:r w:rsidRPr="00220D59">
        <w:rPr>
          <w:rStyle w:val="Refdenotaalpie"/>
          <w:rFonts w:ascii="Times New Roman" w:hAnsi="Times New Roman" w:cs="Times New Roman"/>
        </w:rPr>
        <w:footnoteReference w:id="45"/>
      </w:r>
      <w:r w:rsidRPr="00220D59">
        <w:rPr>
          <w:rFonts w:ascii="Times New Roman" w:hAnsi="Times New Roman" w:cs="Times New Roman"/>
        </w:rPr>
        <w:t xml:space="preserve">, </w:t>
      </w:r>
      <w:r w:rsidR="002F137F" w:rsidRPr="00220D59">
        <w:rPr>
          <w:rFonts w:ascii="Times New Roman" w:hAnsi="Times New Roman" w:cs="Times New Roman"/>
        </w:rPr>
        <w:t xml:space="preserve">fundamentada en </w:t>
      </w:r>
      <w:r w:rsidRPr="00220D59">
        <w:rPr>
          <w:rFonts w:ascii="Times New Roman" w:hAnsi="Times New Roman" w:cs="Times New Roman"/>
        </w:rPr>
        <w:t xml:space="preserve">que la política de Apple relativa a que los consumidores no podían reemplazar las baterías de los iPod era una práctica que generaba un enriquecimiento ilegítimo a favor de la compañía y un detrimento de los compradores, pues suponía tener que reemplazar dicho dispositivo en el futuro. </w:t>
      </w:r>
    </w:p>
    <w:p w14:paraId="43CBEC0F" w14:textId="77777777" w:rsidR="007614B2" w:rsidRPr="00220D59" w:rsidRDefault="007614B2" w:rsidP="00247385">
      <w:pPr>
        <w:jc w:val="both"/>
        <w:rPr>
          <w:rFonts w:ascii="Times New Roman" w:hAnsi="Times New Roman" w:cs="Times New Roman"/>
        </w:rPr>
      </w:pPr>
    </w:p>
    <w:p w14:paraId="012BCB67" w14:textId="77777777" w:rsidR="007614B2" w:rsidRPr="00220D59" w:rsidRDefault="007614B2" w:rsidP="00247385">
      <w:pPr>
        <w:jc w:val="both"/>
        <w:rPr>
          <w:rFonts w:ascii="Times New Roman" w:hAnsi="Times New Roman" w:cs="Times New Roman"/>
        </w:rPr>
      </w:pPr>
      <w:r w:rsidRPr="00220D59">
        <w:rPr>
          <w:rFonts w:ascii="Times New Roman" w:hAnsi="Times New Roman" w:cs="Times New Roman"/>
        </w:rPr>
        <w:t>En las fases iniciales del proceso se logró demostrar técnicamente que la batería no duraba el término anunciado por Apple, sin embargo, el proceso no llego a ser decidido por el juez del caso debido a que las partes llegaron a una conciliación en la cual Apple se obligó a reparar las baterías defectuosas y entregar un bono canjeable en productos de su marca a los consumidores</w:t>
      </w:r>
      <w:r w:rsidRPr="00220D59">
        <w:rPr>
          <w:rStyle w:val="Refdenotaalpie"/>
          <w:rFonts w:ascii="Times New Roman" w:hAnsi="Times New Roman" w:cs="Times New Roman"/>
        </w:rPr>
        <w:footnoteReference w:id="46"/>
      </w:r>
      <w:r w:rsidRPr="00220D59">
        <w:rPr>
          <w:rFonts w:ascii="Times New Roman" w:hAnsi="Times New Roman" w:cs="Times New Roman"/>
        </w:rPr>
        <w:t xml:space="preserve">.  </w:t>
      </w:r>
    </w:p>
    <w:p w14:paraId="0826DAA1" w14:textId="77777777" w:rsidR="007614B2" w:rsidRPr="00220D59" w:rsidRDefault="007614B2" w:rsidP="00247385">
      <w:pPr>
        <w:jc w:val="both"/>
        <w:rPr>
          <w:rFonts w:ascii="Times New Roman" w:hAnsi="Times New Roman" w:cs="Times New Roman"/>
        </w:rPr>
      </w:pPr>
    </w:p>
    <w:p w14:paraId="559E0C68" w14:textId="64E048D0" w:rsidR="007614B2" w:rsidRPr="00220D59" w:rsidRDefault="007614B2" w:rsidP="00247385">
      <w:pPr>
        <w:jc w:val="both"/>
        <w:rPr>
          <w:rFonts w:ascii="Times New Roman" w:hAnsi="Times New Roman" w:cs="Times New Roman"/>
        </w:rPr>
      </w:pPr>
      <w:r w:rsidRPr="00220D59">
        <w:rPr>
          <w:rFonts w:ascii="Times New Roman" w:hAnsi="Times New Roman" w:cs="Times New Roman"/>
        </w:rPr>
        <w:t>Si bien no existió una decisión judicial definitiva, la actitud conciliadora de Apple en el caso puede ser tomado como un indicio de las probabilidades de éxito de la misma, especialmente, teniendo en cuenta que con la demanda se acusaba a la compañía de utilizar una estrategia de obsolescencia para lucrarse con la venta y reparación del iPod de primera generación.</w:t>
      </w:r>
    </w:p>
    <w:p w14:paraId="2B4EE6C9" w14:textId="77777777" w:rsidR="007614B2" w:rsidRPr="00220D59" w:rsidRDefault="007614B2" w:rsidP="00247385">
      <w:pPr>
        <w:jc w:val="both"/>
        <w:rPr>
          <w:rFonts w:ascii="Times New Roman" w:hAnsi="Times New Roman" w:cs="Times New Roman"/>
        </w:rPr>
      </w:pPr>
    </w:p>
    <w:p w14:paraId="0CF86585" w14:textId="77777777" w:rsidR="007614B2" w:rsidRPr="00220D59" w:rsidRDefault="007614B2" w:rsidP="00247385">
      <w:pPr>
        <w:pStyle w:val="Ttulo4"/>
        <w:keepNext/>
        <w:keepLines/>
        <w:spacing w:before="40"/>
        <w:ind w:left="1080" w:hanging="720"/>
        <w:contextualSpacing w:val="0"/>
        <w:rPr>
          <w:lang w:val="es-ES"/>
        </w:rPr>
      </w:pPr>
      <w:bookmarkStart w:id="40" w:name="_Toc14550864"/>
      <w:r w:rsidRPr="00220D59">
        <w:rPr>
          <w:lang w:val="es-ES"/>
        </w:rPr>
        <w:t>iOS 9.0 y el iPhone 4s.</w:t>
      </w:r>
      <w:bookmarkEnd w:id="40"/>
    </w:p>
    <w:p w14:paraId="305B5125" w14:textId="77777777" w:rsidR="007614B2" w:rsidRPr="00220D59" w:rsidRDefault="007614B2" w:rsidP="00EA7C28">
      <w:pPr>
        <w:ind w:left="360"/>
        <w:jc w:val="both"/>
        <w:rPr>
          <w:rFonts w:ascii="Times New Roman" w:hAnsi="Times New Roman" w:cs="Times New Roman"/>
        </w:rPr>
      </w:pPr>
    </w:p>
    <w:p w14:paraId="3A44CA44" w14:textId="47282EC3" w:rsidR="007614B2" w:rsidRPr="00220D59" w:rsidRDefault="007614B2" w:rsidP="00EA7C28">
      <w:pPr>
        <w:ind w:left="360"/>
        <w:jc w:val="both"/>
        <w:rPr>
          <w:rFonts w:ascii="Times New Roman" w:hAnsi="Times New Roman" w:cs="Times New Roman"/>
        </w:rPr>
      </w:pPr>
      <w:r w:rsidRPr="00220D59">
        <w:rPr>
          <w:rFonts w:ascii="Times New Roman" w:hAnsi="Times New Roman" w:cs="Times New Roman"/>
        </w:rPr>
        <w:t xml:space="preserve">Una </w:t>
      </w:r>
      <w:r w:rsidRPr="00220D59">
        <w:rPr>
          <w:rFonts w:ascii="Times New Roman" w:hAnsi="Times New Roman" w:cs="Times New Roman"/>
          <w:i/>
          <w:iCs/>
        </w:rPr>
        <w:t>class action</w:t>
      </w:r>
      <w:r w:rsidRPr="00220D59">
        <w:rPr>
          <w:rFonts w:ascii="Times New Roman" w:hAnsi="Times New Roman" w:cs="Times New Roman"/>
        </w:rPr>
        <w:t xml:space="preserve"> fue presentada en contra de Apple el 29 de diciembre de 2015</w:t>
      </w:r>
      <w:r w:rsidRPr="00220D59">
        <w:rPr>
          <w:rStyle w:val="Refdenotaalpie"/>
          <w:rFonts w:ascii="Times New Roman" w:hAnsi="Times New Roman" w:cs="Times New Roman"/>
        </w:rPr>
        <w:footnoteReference w:id="47"/>
      </w:r>
      <w:r w:rsidRPr="00220D59">
        <w:rPr>
          <w:rFonts w:ascii="Times New Roman" w:hAnsi="Times New Roman" w:cs="Times New Roman"/>
        </w:rPr>
        <w:t>, los accionantes alegaron en el texto de la demanda, lo siguiente: la empresa en forma deliberada afectó el funcionamiento del iPhone 4s con la actualización 9.0 del sistema operativo iOS</w:t>
      </w:r>
      <w:r w:rsidRPr="00220D59">
        <w:rPr>
          <w:rStyle w:val="Refdenotaalpie"/>
          <w:rFonts w:ascii="Times New Roman" w:hAnsi="Times New Roman" w:cs="Times New Roman"/>
        </w:rPr>
        <w:footnoteReference w:id="48"/>
      </w:r>
      <w:r w:rsidRPr="00220D59">
        <w:rPr>
          <w:rFonts w:ascii="Times New Roman" w:hAnsi="Times New Roman" w:cs="Times New Roman"/>
        </w:rPr>
        <w:t xml:space="preserve">, de tal manera que resultaba imposible darle un uso normal al </w:t>
      </w:r>
      <w:r w:rsidRPr="00220D59">
        <w:rPr>
          <w:rFonts w:ascii="Times New Roman" w:hAnsi="Times New Roman" w:cs="Times New Roman"/>
        </w:rPr>
        <w:lastRenderedPageBreak/>
        <w:t>dispositivo</w:t>
      </w:r>
      <w:r w:rsidRPr="00220D59">
        <w:rPr>
          <w:rStyle w:val="Refdenotaalpie"/>
          <w:rFonts w:ascii="Times New Roman" w:hAnsi="Times New Roman" w:cs="Times New Roman"/>
        </w:rPr>
        <w:footnoteReference w:id="49"/>
      </w:r>
      <w:r w:rsidRPr="00220D59">
        <w:rPr>
          <w:rFonts w:ascii="Times New Roman" w:hAnsi="Times New Roman" w:cs="Times New Roman"/>
        </w:rPr>
        <w:t xml:space="preserve">; indicaron que Apple incurrió en prácticas comerciales engañosas y publicidad engañosa según lo establecidos los artículos 349 y 350 de la </w:t>
      </w:r>
      <w:r w:rsidRPr="00220D59">
        <w:rPr>
          <w:rFonts w:ascii="Times New Roman" w:hAnsi="Times New Roman" w:cs="Times New Roman"/>
          <w:i/>
          <w:iCs/>
        </w:rPr>
        <w:t>New York General Bussines Law</w:t>
      </w:r>
      <w:r w:rsidRPr="00220D59">
        <w:rPr>
          <w:rFonts w:ascii="Times New Roman" w:hAnsi="Times New Roman" w:cs="Times New Roman"/>
        </w:rPr>
        <w:t xml:space="preserve"> y de los artículos 56:8-1 y siguientes de la </w:t>
      </w:r>
      <w:r w:rsidRPr="00220D59">
        <w:rPr>
          <w:rFonts w:ascii="Times New Roman" w:hAnsi="Times New Roman" w:cs="Times New Roman"/>
          <w:i/>
          <w:iCs/>
        </w:rPr>
        <w:t>New Jersey Consumer Fraud Act</w:t>
      </w:r>
      <w:r w:rsidRPr="00220D59">
        <w:rPr>
          <w:rFonts w:ascii="Times New Roman" w:hAnsi="Times New Roman" w:cs="Times New Roman"/>
        </w:rPr>
        <w:t>, puesto que la compañía anunció  que la versión 9.0 de iOS era compatible con el iPhone 4s</w:t>
      </w:r>
      <w:r w:rsidRPr="00220D59">
        <w:rPr>
          <w:rStyle w:val="Refdenotaalpie"/>
          <w:rFonts w:ascii="Times New Roman" w:hAnsi="Times New Roman" w:cs="Times New Roman"/>
        </w:rPr>
        <w:footnoteReference w:id="50"/>
      </w:r>
      <w:r w:rsidRPr="00220D59">
        <w:rPr>
          <w:rFonts w:ascii="Times New Roman" w:hAnsi="Times New Roman" w:cs="Times New Roman"/>
        </w:rPr>
        <w:t xml:space="preserve"> y no era cierto ya que </w:t>
      </w:r>
      <w:r w:rsidR="002F137F" w:rsidRPr="00220D59">
        <w:rPr>
          <w:rFonts w:ascii="Times New Roman" w:hAnsi="Times New Roman" w:cs="Times New Roman"/>
        </w:rPr>
        <w:t xml:space="preserve">tras la actualización </w:t>
      </w:r>
      <w:r w:rsidRPr="00220D59">
        <w:rPr>
          <w:rFonts w:ascii="Times New Roman" w:hAnsi="Times New Roman" w:cs="Times New Roman"/>
        </w:rPr>
        <w:t>no podía usarse el dispositivo con normalidad, generando que “</w:t>
      </w:r>
      <w:r w:rsidRPr="00220D59">
        <w:rPr>
          <w:rFonts w:ascii="Times New Roman" w:hAnsi="Times New Roman" w:cs="Times New Roman"/>
          <w:iCs/>
        </w:rPr>
        <w:t>Los accionantes afrontaran una decisión difícil: usar un dispositivo malfuncionante y lento que perturbaba su diario vivir o gastar cientos de dólares y comprar otro celular inteligente</w:t>
      </w:r>
      <w:r w:rsidRPr="00220D59">
        <w:rPr>
          <w:rFonts w:ascii="Times New Roman" w:hAnsi="Times New Roman" w:cs="Times New Roman"/>
        </w:rPr>
        <w:t>”</w:t>
      </w:r>
      <w:r w:rsidRPr="00220D59">
        <w:rPr>
          <w:rStyle w:val="Refdenotaalpie"/>
          <w:rFonts w:ascii="Times New Roman" w:hAnsi="Times New Roman" w:cs="Times New Roman"/>
        </w:rPr>
        <w:footnoteReference w:id="51"/>
      </w:r>
      <w:r w:rsidRPr="00220D59">
        <w:rPr>
          <w:rFonts w:ascii="Times New Roman" w:hAnsi="Times New Roman" w:cs="Times New Roman"/>
        </w:rPr>
        <w:t>.</w:t>
      </w:r>
    </w:p>
    <w:p w14:paraId="1269AB58" w14:textId="77777777" w:rsidR="007614B2" w:rsidRPr="00220D59" w:rsidRDefault="007614B2" w:rsidP="00247385">
      <w:pPr>
        <w:jc w:val="both"/>
        <w:rPr>
          <w:rFonts w:ascii="Times New Roman" w:hAnsi="Times New Roman" w:cs="Times New Roman"/>
        </w:rPr>
      </w:pPr>
    </w:p>
    <w:p w14:paraId="7ADF067D" w14:textId="3C7AA263" w:rsidR="007614B2" w:rsidRPr="00220D59" w:rsidRDefault="007614B2" w:rsidP="00247385">
      <w:pPr>
        <w:jc w:val="both"/>
        <w:rPr>
          <w:rFonts w:ascii="Times New Roman" w:hAnsi="Times New Roman" w:cs="Times New Roman"/>
        </w:rPr>
      </w:pPr>
      <w:r w:rsidRPr="00220D59">
        <w:rPr>
          <w:rFonts w:ascii="Times New Roman" w:hAnsi="Times New Roman" w:cs="Times New Roman"/>
        </w:rPr>
        <w:t xml:space="preserve">Este caso se enmarca dentro de lo que </w:t>
      </w:r>
      <w:r w:rsidR="00256658" w:rsidRPr="00220D59">
        <w:rPr>
          <w:rFonts w:ascii="Times New Roman" w:hAnsi="Times New Roman" w:cs="Times New Roman"/>
        </w:rPr>
        <w:t xml:space="preserve">se denomina </w:t>
      </w:r>
      <w:r w:rsidRPr="00220D59">
        <w:rPr>
          <w:rFonts w:ascii="Times New Roman" w:hAnsi="Times New Roman" w:cs="Times New Roman"/>
        </w:rPr>
        <w:t>como obsolescencia objetiva informática de calidad</w:t>
      </w:r>
      <w:r w:rsidRPr="00220D59">
        <w:rPr>
          <w:rStyle w:val="Refdenotaalpie"/>
          <w:rFonts w:ascii="Times New Roman" w:hAnsi="Times New Roman" w:cs="Times New Roman"/>
        </w:rPr>
        <w:t xml:space="preserve"> </w:t>
      </w:r>
      <w:r w:rsidRPr="00220D59">
        <w:rPr>
          <w:rStyle w:val="Refdenotaalpie"/>
          <w:rFonts w:ascii="Times New Roman" w:hAnsi="Times New Roman" w:cs="Times New Roman"/>
        </w:rPr>
        <w:footnoteReference w:id="52"/>
      </w:r>
      <w:r w:rsidRPr="00220D59">
        <w:rPr>
          <w:rFonts w:ascii="Times New Roman" w:hAnsi="Times New Roman" w:cs="Times New Roman"/>
        </w:rPr>
        <w:t xml:space="preserve">, porque el software (iOS 9.0) convierte en obsoleto el hardware (iPhone 4s), sin embargo, en el caso concreto la discusión sustancial se cierne sobre la existencia de información engañosa puesto que, en la información suministrada en el Acuerdo de Usuario, la compañía manifestaba que el software era compatible, e incluso, que podría generar mejoras en términos de rendimiento. </w:t>
      </w:r>
    </w:p>
    <w:p w14:paraId="47B473B3" w14:textId="70C77BA8" w:rsidR="00256658" w:rsidRPr="00220D59" w:rsidRDefault="00256658" w:rsidP="00247385">
      <w:pPr>
        <w:jc w:val="both"/>
        <w:rPr>
          <w:rFonts w:ascii="Times New Roman" w:hAnsi="Times New Roman" w:cs="Times New Roman"/>
        </w:rPr>
      </w:pPr>
    </w:p>
    <w:p w14:paraId="2FDFCFDF" w14:textId="6267A0DB" w:rsidR="00256658" w:rsidRPr="00220D59" w:rsidRDefault="00256658" w:rsidP="00247385">
      <w:pPr>
        <w:jc w:val="both"/>
        <w:rPr>
          <w:rFonts w:ascii="Times New Roman" w:hAnsi="Times New Roman" w:cs="Times New Roman"/>
        </w:rPr>
      </w:pPr>
      <w:r w:rsidRPr="00220D59">
        <w:rPr>
          <w:rFonts w:ascii="Times New Roman" w:hAnsi="Times New Roman" w:cs="Times New Roman"/>
        </w:rPr>
        <w:t xml:space="preserve">Al respecto, el juez de conocimiento del caso, al decidir una </w:t>
      </w:r>
      <w:r w:rsidRPr="00220D59">
        <w:rPr>
          <w:rFonts w:ascii="Times New Roman" w:hAnsi="Times New Roman" w:cs="Times New Roman"/>
          <w:i/>
          <w:iCs/>
        </w:rPr>
        <w:t>motion to dismiss</w:t>
      </w:r>
      <w:r w:rsidRPr="00220D59">
        <w:rPr>
          <w:rFonts w:ascii="Times New Roman" w:hAnsi="Times New Roman" w:cs="Times New Roman"/>
        </w:rPr>
        <w:t xml:space="preserve"> impetrada por Apple determinó que los hechos alegados por los demandantes </w:t>
      </w:r>
      <w:r w:rsidR="002F137F" w:rsidRPr="00220D59">
        <w:rPr>
          <w:rFonts w:ascii="Times New Roman" w:hAnsi="Times New Roman" w:cs="Times New Roman"/>
        </w:rPr>
        <w:t>podrían consistir</w:t>
      </w:r>
      <w:r w:rsidRPr="00220D59">
        <w:rPr>
          <w:rFonts w:ascii="Times New Roman" w:hAnsi="Times New Roman" w:cs="Times New Roman"/>
        </w:rPr>
        <w:t xml:space="preserve"> en una conducta engañosa en contra de los consumidores</w:t>
      </w:r>
      <w:r w:rsidR="00247385" w:rsidRPr="00220D59">
        <w:rPr>
          <w:rFonts w:ascii="Times New Roman" w:hAnsi="Times New Roman" w:cs="Times New Roman"/>
        </w:rPr>
        <w:t xml:space="preserve"> por parte de Apple</w:t>
      </w:r>
      <w:r w:rsidRPr="00220D59">
        <w:rPr>
          <w:rStyle w:val="Refdenotaalpie"/>
          <w:rFonts w:ascii="Times New Roman" w:hAnsi="Times New Roman" w:cs="Times New Roman"/>
        </w:rPr>
        <w:footnoteReference w:id="53"/>
      </w:r>
      <w:r w:rsidRPr="00220D59">
        <w:rPr>
          <w:rFonts w:ascii="Times New Roman" w:hAnsi="Times New Roman" w:cs="Times New Roman"/>
          <w:vertAlign w:val="superscript"/>
        </w:rPr>
        <w:t>-</w:t>
      </w:r>
      <w:r w:rsidRPr="00220D59">
        <w:rPr>
          <w:rStyle w:val="Refdenotaalpie"/>
          <w:rFonts w:ascii="Times New Roman" w:hAnsi="Times New Roman" w:cs="Times New Roman"/>
        </w:rPr>
        <w:footnoteReference w:id="54"/>
      </w:r>
      <w:r w:rsidRPr="00220D59">
        <w:rPr>
          <w:rFonts w:ascii="Times New Roman" w:hAnsi="Times New Roman" w:cs="Times New Roman"/>
        </w:rPr>
        <w:t>.</w:t>
      </w:r>
      <w:r w:rsidR="00247385" w:rsidRPr="00220D59">
        <w:rPr>
          <w:rFonts w:ascii="Times New Roman" w:hAnsi="Times New Roman" w:cs="Times New Roman"/>
        </w:rPr>
        <w:t xml:space="preserve"> El caso aun no cuenta con una sentencia definitiva. </w:t>
      </w:r>
    </w:p>
    <w:p w14:paraId="048042C8" w14:textId="77777777" w:rsidR="007614B2" w:rsidRPr="00220D59" w:rsidRDefault="007614B2" w:rsidP="00247385">
      <w:pPr>
        <w:jc w:val="both"/>
        <w:rPr>
          <w:rFonts w:ascii="Times New Roman" w:hAnsi="Times New Roman" w:cs="Times New Roman"/>
        </w:rPr>
      </w:pPr>
    </w:p>
    <w:p w14:paraId="478E99B2" w14:textId="77777777" w:rsidR="007614B2" w:rsidRPr="00220D59" w:rsidRDefault="007614B2" w:rsidP="00247385">
      <w:pPr>
        <w:pStyle w:val="Ttulo4"/>
        <w:keepNext/>
        <w:keepLines/>
        <w:spacing w:before="40"/>
        <w:ind w:left="1080" w:hanging="720"/>
        <w:contextualSpacing w:val="0"/>
        <w:rPr>
          <w:lang w:val="es-ES"/>
        </w:rPr>
      </w:pPr>
      <w:bookmarkStart w:id="41" w:name="_Toc14550865"/>
      <w:r w:rsidRPr="00220D59">
        <w:rPr>
          <w:lang w:val="es-ES"/>
        </w:rPr>
        <w:t>Batterygate</w:t>
      </w:r>
      <w:bookmarkEnd w:id="41"/>
    </w:p>
    <w:p w14:paraId="44AB0D7E" w14:textId="77777777" w:rsidR="007614B2" w:rsidRPr="00220D59" w:rsidRDefault="007614B2" w:rsidP="00247385">
      <w:pPr>
        <w:jc w:val="both"/>
        <w:rPr>
          <w:rFonts w:ascii="Times New Roman" w:hAnsi="Times New Roman" w:cs="Times New Roman"/>
        </w:rPr>
      </w:pPr>
    </w:p>
    <w:p w14:paraId="71316DB7" w14:textId="7C511091" w:rsidR="007614B2" w:rsidRPr="00220D59" w:rsidRDefault="007614B2" w:rsidP="00247385">
      <w:pPr>
        <w:jc w:val="both"/>
        <w:rPr>
          <w:rFonts w:ascii="Times New Roman" w:hAnsi="Times New Roman" w:cs="Times New Roman"/>
        </w:rPr>
      </w:pPr>
      <w:r w:rsidRPr="00220D59">
        <w:rPr>
          <w:rFonts w:ascii="Times New Roman" w:hAnsi="Times New Roman" w:cs="Times New Roman"/>
        </w:rPr>
        <w:t xml:space="preserve">Como </w:t>
      </w:r>
      <w:r w:rsidRPr="00220D59">
        <w:rPr>
          <w:rFonts w:ascii="Times New Roman" w:hAnsi="Times New Roman" w:cs="Times New Roman"/>
          <w:i/>
          <w:iCs/>
        </w:rPr>
        <w:t>Batterygate</w:t>
      </w:r>
      <w:r w:rsidRPr="00220D59">
        <w:rPr>
          <w:rStyle w:val="Refdenotaalpie"/>
          <w:rFonts w:ascii="Times New Roman" w:hAnsi="Times New Roman" w:cs="Times New Roman"/>
        </w:rPr>
        <w:footnoteReference w:id="55"/>
      </w:r>
      <w:r w:rsidRPr="00220D59">
        <w:rPr>
          <w:rFonts w:ascii="Times New Roman" w:hAnsi="Times New Roman" w:cs="Times New Roman"/>
        </w:rPr>
        <w:t>, se conoc</w:t>
      </w:r>
      <w:r w:rsidR="00247385" w:rsidRPr="00220D59">
        <w:rPr>
          <w:rFonts w:ascii="Times New Roman" w:hAnsi="Times New Roman" w:cs="Times New Roman"/>
        </w:rPr>
        <w:t>e</w:t>
      </w:r>
      <w:r w:rsidRPr="00220D59">
        <w:rPr>
          <w:rFonts w:ascii="Times New Roman" w:hAnsi="Times New Roman" w:cs="Times New Roman"/>
        </w:rPr>
        <w:t xml:space="preserve"> a la controversia alrededor de las denuncias públicas hechas por los usuarios de iPhone en contra de Apple, alegando que la versión 10.2.1. del sistema </w:t>
      </w:r>
      <w:r w:rsidRPr="00220D59">
        <w:rPr>
          <w:rFonts w:ascii="Times New Roman" w:hAnsi="Times New Roman" w:cs="Times New Roman"/>
        </w:rPr>
        <w:lastRenderedPageBreak/>
        <w:t>operativo de los celulares -iOS-, generaba que los modelos anteriores al iPhone 8 sufrieran una disminución en su rendimiento con la actualización del sistema operativo. Denunciaban los usuarios que la compañía ralentizaba los modelos antiguos para que los usuarios se vieran obligados a adquirir los modelos más recientes</w:t>
      </w:r>
      <w:r w:rsidRPr="00220D59">
        <w:rPr>
          <w:rStyle w:val="Refdenotaalpie"/>
          <w:rFonts w:ascii="Times New Roman" w:hAnsi="Times New Roman" w:cs="Times New Roman"/>
        </w:rPr>
        <w:footnoteReference w:id="56"/>
      </w:r>
      <w:r w:rsidRPr="00220D59">
        <w:rPr>
          <w:rFonts w:ascii="Times New Roman" w:hAnsi="Times New Roman" w:cs="Times New Roman"/>
        </w:rPr>
        <w:t xml:space="preserve">. </w:t>
      </w:r>
    </w:p>
    <w:p w14:paraId="104B089C" w14:textId="77777777" w:rsidR="007614B2" w:rsidRPr="00220D59" w:rsidRDefault="007614B2" w:rsidP="00247385">
      <w:pPr>
        <w:jc w:val="both"/>
        <w:rPr>
          <w:rFonts w:ascii="Times New Roman" w:hAnsi="Times New Roman" w:cs="Times New Roman"/>
        </w:rPr>
      </w:pPr>
    </w:p>
    <w:p w14:paraId="2995F75B" w14:textId="77777777" w:rsidR="007614B2" w:rsidRPr="00220D59" w:rsidRDefault="007614B2" w:rsidP="00247385">
      <w:pPr>
        <w:jc w:val="both"/>
        <w:rPr>
          <w:rFonts w:ascii="Times New Roman" w:hAnsi="Times New Roman" w:cs="Times New Roman"/>
        </w:rPr>
      </w:pPr>
      <w:r w:rsidRPr="00220D59">
        <w:rPr>
          <w:rFonts w:ascii="Times New Roman" w:hAnsi="Times New Roman" w:cs="Times New Roman"/>
        </w:rPr>
        <w:t>En respuesta a las denuncias, la compañía emitió un comunicado el 28 de diciembre de 2017, en el que informó que con la versión 10.2.1. de iOS se implementó una herramienta en su sistema operativo que disminuía la capacidad de procesamiento de los dispositivos más antiguos de ciertos modelos de iPhone (iPhone 6, iPhone 6 Plus, iPhone 6s, iPhone 6s Plus, iPhone 7, iPhone 7 plus y iPhone SE) para prevenir reinicios automáticos, que según la compañía se justifican en el envejecimiento de las baterías de iones de litio que se degradan con el uso hasta ser inservibles</w:t>
      </w:r>
      <w:r w:rsidRPr="00220D59">
        <w:rPr>
          <w:rStyle w:val="Refdenotaalpie"/>
          <w:rFonts w:ascii="Times New Roman" w:hAnsi="Times New Roman" w:cs="Times New Roman"/>
        </w:rPr>
        <w:footnoteReference w:id="57"/>
      </w:r>
      <w:r w:rsidRPr="00220D59">
        <w:rPr>
          <w:rFonts w:ascii="Times New Roman" w:hAnsi="Times New Roman" w:cs="Times New Roman"/>
        </w:rPr>
        <w:t xml:space="preserve">. </w:t>
      </w:r>
    </w:p>
    <w:p w14:paraId="793F17C0" w14:textId="77777777" w:rsidR="007614B2" w:rsidRPr="00220D59" w:rsidRDefault="007614B2" w:rsidP="00247385">
      <w:pPr>
        <w:jc w:val="both"/>
        <w:rPr>
          <w:rFonts w:ascii="Times New Roman" w:hAnsi="Times New Roman" w:cs="Times New Roman"/>
        </w:rPr>
      </w:pPr>
    </w:p>
    <w:p w14:paraId="047F1BB6" w14:textId="77777777" w:rsidR="007614B2" w:rsidRPr="00220D59" w:rsidRDefault="007614B2" w:rsidP="00247385">
      <w:pPr>
        <w:jc w:val="both"/>
        <w:rPr>
          <w:rFonts w:ascii="Times New Roman" w:hAnsi="Times New Roman" w:cs="Times New Roman"/>
        </w:rPr>
      </w:pPr>
      <w:r w:rsidRPr="00220D59">
        <w:rPr>
          <w:rFonts w:ascii="Times New Roman" w:hAnsi="Times New Roman" w:cs="Times New Roman"/>
        </w:rPr>
        <w:t>En dicho comunicado, Apple manifestó que para “hacer frente a las dudas de nuestros consumidores, reconocer su lealtad y mantener la confianza de quien haya dudado de las intenciones de Apple”</w:t>
      </w:r>
      <w:r w:rsidRPr="00220D59">
        <w:rPr>
          <w:rStyle w:val="Refdenotaalpie"/>
          <w:rFonts w:ascii="Times New Roman" w:hAnsi="Times New Roman" w:cs="Times New Roman"/>
        </w:rPr>
        <w:footnoteReference w:id="58"/>
      </w:r>
      <w:r w:rsidRPr="00220D59">
        <w:rPr>
          <w:rFonts w:ascii="Times New Roman" w:hAnsi="Times New Roman" w:cs="Times New Roman"/>
        </w:rPr>
        <w:t>, se reduciría el costo del recambio de baterías para los modelos desde el iPhone 6 en adelante</w:t>
      </w:r>
      <w:r w:rsidRPr="00220D59">
        <w:rPr>
          <w:rStyle w:val="Refdenotaalpie"/>
          <w:rFonts w:ascii="Times New Roman" w:hAnsi="Times New Roman" w:cs="Times New Roman"/>
        </w:rPr>
        <w:footnoteReference w:id="59"/>
      </w:r>
      <w:r w:rsidRPr="00220D59">
        <w:rPr>
          <w:rFonts w:ascii="Times New Roman" w:hAnsi="Times New Roman" w:cs="Times New Roman"/>
        </w:rPr>
        <w:t xml:space="preserve"> y que a inicios de 2018 iban a incluir en iOS una utilidad dentro del sistema operativo que le permitiera al usuario conocer el estado de la batería y evaluar por sí mismos si afecta el rendimiento del dispositivo.</w:t>
      </w:r>
    </w:p>
    <w:p w14:paraId="1B56CB71" w14:textId="77777777" w:rsidR="007614B2" w:rsidRPr="00220D59" w:rsidRDefault="007614B2" w:rsidP="00247385">
      <w:pPr>
        <w:jc w:val="both"/>
        <w:rPr>
          <w:rFonts w:ascii="Times New Roman" w:hAnsi="Times New Roman" w:cs="Times New Roman"/>
        </w:rPr>
      </w:pPr>
    </w:p>
    <w:p w14:paraId="6BC77BF9" w14:textId="77777777" w:rsidR="007614B2" w:rsidRPr="00220D59" w:rsidRDefault="007614B2" w:rsidP="00247385">
      <w:pPr>
        <w:jc w:val="both"/>
        <w:rPr>
          <w:rFonts w:ascii="Times New Roman" w:hAnsi="Times New Roman" w:cs="Times New Roman"/>
        </w:rPr>
      </w:pPr>
      <w:r w:rsidRPr="00220D59">
        <w:rPr>
          <w:rFonts w:ascii="Times New Roman" w:hAnsi="Times New Roman" w:cs="Times New Roman"/>
        </w:rPr>
        <w:t>Múltiples medios de comunicación dieron a conocer que con fundamento en los hechos denunciados por el público y el comunicado emitido por Apple se presentaron acciones de grupo alrededor de todo el mundo. En Estados Unidos se tiene conocimiento de por lo menos cincuenta y nueve acciones de grupo</w:t>
      </w:r>
      <w:r w:rsidRPr="00220D59">
        <w:rPr>
          <w:rStyle w:val="Refdenotaalpie"/>
          <w:rFonts w:ascii="Times New Roman" w:hAnsi="Times New Roman" w:cs="Times New Roman"/>
        </w:rPr>
        <w:footnoteReference w:id="60"/>
      </w:r>
      <w:r w:rsidRPr="00220D59">
        <w:rPr>
          <w:rFonts w:ascii="Times New Roman" w:hAnsi="Times New Roman" w:cs="Times New Roman"/>
          <w:vertAlign w:val="superscript"/>
        </w:rPr>
        <w:t>-</w:t>
      </w:r>
      <w:r w:rsidRPr="00220D59">
        <w:rPr>
          <w:rStyle w:val="Refdenotaalpie"/>
          <w:rFonts w:ascii="Times New Roman" w:hAnsi="Times New Roman" w:cs="Times New Roman"/>
        </w:rPr>
        <w:footnoteReference w:id="61"/>
      </w:r>
      <w:r w:rsidRPr="00220D59">
        <w:rPr>
          <w:rFonts w:ascii="Times New Roman" w:hAnsi="Times New Roman" w:cs="Times New Roman"/>
        </w:rPr>
        <w:t xml:space="preserve">, a continuación, expondremos los fundamentos jurídicos centrales de algunas de ellas. </w:t>
      </w:r>
    </w:p>
    <w:p w14:paraId="593393B4" w14:textId="77777777" w:rsidR="007614B2" w:rsidRPr="00220D59" w:rsidRDefault="007614B2" w:rsidP="00247385">
      <w:pPr>
        <w:jc w:val="both"/>
        <w:rPr>
          <w:rFonts w:ascii="Times New Roman" w:hAnsi="Times New Roman" w:cs="Times New Roman"/>
        </w:rPr>
      </w:pPr>
    </w:p>
    <w:p w14:paraId="2AB65415" w14:textId="77777777" w:rsidR="007614B2" w:rsidRPr="00220D59" w:rsidRDefault="007614B2" w:rsidP="00247385">
      <w:pPr>
        <w:jc w:val="both"/>
        <w:rPr>
          <w:rFonts w:ascii="Times New Roman" w:hAnsi="Times New Roman" w:cs="Times New Roman"/>
        </w:rPr>
      </w:pPr>
      <w:r w:rsidRPr="00220D59">
        <w:rPr>
          <w:rFonts w:ascii="Times New Roman" w:hAnsi="Times New Roman" w:cs="Times New Roman"/>
        </w:rPr>
        <w:lastRenderedPageBreak/>
        <w:t>Adicionalmente, fue reportado en Bloomberg</w:t>
      </w:r>
      <w:r w:rsidRPr="00220D59">
        <w:rPr>
          <w:rStyle w:val="Refdenotaalpie"/>
          <w:rFonts w:ascii="Times New Roman" w:hAnsi="Times New Roman" w:cs="Times New Roman"/>
        </w:rPr>
        <w:footnoteReference w:id="62"/>
      </w:r>
      <w:r w:rsidRPr="00220D59">
        <w:rPr>
          <w:rFonts w:ascii="Times New Roman" w:hAnsi="Times New Roman" w:cs="Times New Roman"/>
        </w:rPr>
        <w:t xml:space="preserve"> que el Departamento de Justicia de los Estados Unidos (D.O.J.) y la Comisión de Bolsa y Valores (S.E.C.), iniciaron investigaciones en contra de Apple por los hechos aquí relatados con el fin de determinar si la empresa viola la regulación frente al deber de informar a sus usuarios que la actualización del sistema operativo podía disminuir el rendimiento de los dispositivos, lo cual pudo haber inducido en error a los inversionistas sobre el rendimiento de los modelos antiguos de celulares. </w:t>
      </w:r>
    </w:p>
    <w:p w14:paraId="2FC46E7D" w14:textId="77777777" w:rsidR="007614B2" w:rsidRPr="00220D59" w:rsidRDefault="007614B2" w:rsidP="00247385">
      <w:pPr>
        <w:jc w:val="both"/>
        <w:rPr>
          <w:rFonts w:ascii="Times New Roman" w:hAnsi="Times New Roman" w:cs="Times New Roman"/>
        </w:rPr>
      </w:pPr>
    </w:p>
    <w:p w14:paraId="1DCF887B" w14:textId="554FD21A" w:rsidR="007614B2" w:rsidRPr="00220D59" w:rsidRDefault="007614B2" w:rsidP="00247385">
      <w:pPr>
        <w:jc w:val="both"/>
        <w:rPr>
          <w:rFonts w:ascii="Times New Roman" w:hAnsi="Times New Roman" w:cs="Times New Roman"/>
        </w:rPr>
      </w:pPr>
      <w:r w:rsidRPr="00220D59">
        <w:rPr>
          <w:rFonts w:ascii="Times New Roman" w:hAnsi="Times New Roman" w:cs="Times New Roman"/>
        </w:rPr>
        <w:t xml:space="preserve">En otros países también se han iniciado acciones a causa del </w:t>
      </w:r>
      <w:r w:rsidRPr="00220D59">
        <w:rPr>
          <w:rFonts w:ascii="Times New Roman" w:hAnsi="Times New Roman" w:cs="Times New Roman"/>
          <w:i/>
        </w:rPr>
        <w:t>Batterygate</w:t>
      </w:r>
      <w:r w:rsidRPr="00220D59">
        <w:rPr>
          <w:rFonts w:ascii="Times New Roman" w:hAnsi="Times New Roman" w:cs="Times New Roman"/>
        </w:rPr>
        <w:t xml:space="preserve">, que </w:t>
      </w:r>
      <w:r w:rsidR="002F137F" w:rsidRPr="00220D59">
        <w:rPr>
          <w:rFonts w:ascii="Times New Roman" w:hAnsi="Times New Roman" w:cs="Times New Roman"/>
        </w:rPr>
        <w:t>expondremos a continuación</w:t>
      </w:r>
      <w:r w:rsidRPr="00220D59">
        <w:rPr>
          <w:rFonts w:ascii="Times New Roman" w:hAnsi="Times New Roman" w:cs="Times New Roman"/>
        </w:rPr>
        <w:t xml:space="preserve">.  </w:t>
      </w:r>
    </w:p>
    <w:p w14:paraId="3DB38CB5" w14:textId="77777777" w:rsidR="007614B2" w:rsidRPr="00220D59" w:rsidRDefault="007614B2" w:rsidP="00247385">
      <w:pPr>
        <w:jc w:val="both"/>
        <w:rPr>
          <w:rFonts w:ascii="Times New Roman" w:hAnsi="Times New Roman" w:cs="Times New Roman"/>
        </w:rPr>
      </w:pPr>
    </w:p>
    <w:p w14:paraId="447BDBC8" w14:textId="05C12CBD" w:rsidR="007614B2" w:rsidRPr="00220D59" w:rsidRDefault="007614B2" w:rsidP="00247385">
      <w:pPr>
        <w:jc w:val="both"/>
        <w:rPr>
          <w:rFonts w:ascii="Times New Roman" w:hAnsi="Times New Roman" w:cs="Times New Roman"/>
        </w:rPr>
      </w:pPr>
      <w:r w:rsidRPr="00220D59">
        <w:rPr>
          <w:rFonts w:ascii="Times New Roman" w:hAnsi="Times New Roman" w:cs="Times New Roman"/>
        </w:rPr>
        <w:t>En Israel, se presentó una acción de grupo y se abrió una investigación por supuesta violación de los derechos del consumidor. La acción de grupo</w:t>
      </w:r>
      <w:r w:rsidRPr="00220D59">
        <w:rPr>
          <w:rStyle w:val="Refdenotaalpie"/>
          <w:rFonts w:ascii="Times New Roman" w:hAnsi="Times New Roman" w:cs="Times New Roman"/>
        </w:rPr>
        <w:footnoteReference w:id="63"/>
      </w:r>
      <w:r w:rsidRPr="00220D59">
        <w:rPr>
          <w:rFonts w:ascii="Times New Roman" w:hAnsi="Times New Roman" w:cs="Times New Roman"/>
        </w:rPr>
        <w:t xml:space="preserve"> se interpuso con fundamento en que Apple oculto información al no anunciar que la actualización 10.2.1. de iOS podría afectar el rendimiento de los dispositivos anteriores al iPhone 8, afirmaron los accionantes que Apple tenía “un interés claro en ocultar información a los usuarios porque prefieren que reemplacen su antiguo iPhone por uno nuevo lo más rápido posible”</w:t>
      </w:r>
      <w:r w:rsidRPr="00220D59">
        <w:rPr>
          <w:rStyle w:val="Refdenotaalpie"/>
          <w:rFonts w:ascii="Times New Roman" w:hAnsi="Times New Roman" w:cs="Times New Roman"/>
        </w:rPr>
        <w:footnoteReference w:id="64"/>
      </w:r>
      <w:r w:rsidRPr="00220D59">
        <w:rPr>
          <w:rFonts w:ascii="Times New Roman" w:hAnsi="Times New Roman" w:cs="Times New Roman"/>
        </w:rPr>
        <w:t>. La investigación administrativa</w:t>
      </w:r>
      <w:r w:rsidRPr="00220D59">
        <w:rPr>
          <w:rStyle w:val="Refdenotaalpie"/>
          <w:rFonts w:ascii="Times New Roman" w:hAnsi="Times New Roman" w:cs="Times New Roman"/>
        </w:rPr>
        <w:footnoteReference w:id="65"/>
      </w:r>
      <w:r w:rsidRPr="00220D59">
        <w:rPr>
          <w:rFonts w:ascii="Times New Roman" w:hAnsi="Times New Roman" w:cs="Times New Roman"/>
          <w:vertAlign w:val="superscript"/>
        </w:rPr>
        <w:t>-</w:t>
      </w:r>
      <w:r w:rsidRPr="00220D59">
        <w:rPr>
          <w:rStyle w:val="Refdenotaalpie"/>
          <w:rFonts w:ascii="Times New Roman" w:hAnsi="Times New Roman" w:cs="Times New Roman"/>
        </w:rPr>
        <w:footnoteReference w:id="66"/>
      </w:r>
      <w:r w:rsidRPr="00220D59">
        <w:rPr>
          <w:rFonts w:ascii="Times New Roman" w:hAnsi="Times New Roman" w:cs="Times New Roman"/>
          <w:vertAlign w:val="superscript"/>
        </w:rPr>
        <w:t xml:space="preserve"> </w:t>
      </w:r>
      <w:r w:rsidRPr="00220D59">
        <w:rPr>
          <w:rFonts w:ascii="Times New Roman" w:hAnsi="Times New Roman" w:cs="Times New Roman"/>
        </w:rPr>
        <w:t xml:space="preserve">fue iniciada por la </w:t>
      </w:r>
      <w:r w:rsidRPr="00220D59">
        <w:rPr>
          <w:rFonts w:ascii="Times New Roman" w:hAnsi="Times New Roman" w:cs="Times New Roman"/>
          <w:i/>
          <w:iCs/>
        </w:rPr>
        <w:t>Consumer Protection and Fair Trade Authority</w:t>
      </w:r>
      <w:r w:rsidRPr="00220D59">
        <w:rPr>
          <w:rFonts w:ascii="Times New Roman" w:hAnsi="Times New Roman" w:cs="Times New Roman"/>
        </w:rPr>
        <w:t>, entidad encargada de la protección al consumidor, con el fin de determinar si Apple ocultó información relevante a los consumidores en razón de la incidencia que tuvo la actualización de iOS 10.2.1. en los modelos de iPhone previos al 8. En la investigación se interrogó al director de Apple Israel, Tony Friedman, y se anunciaron posibles multas contra la compañía.</w:t>
      </w:r>
    </w:p>
    <w:p w14:paraId="5EAB5B80" w14:textId="77777777" w:rsidR="007614B2" w:rsidRPr="00220D59" w:rsidRDefault="007614B2" w:rsidP="00247385">
      <w:pPr>
        <w:pStyle w:val="Prrafodelista"/>
        <w:jc w:val="both"/>
        <w:rPr>
          <w:rFonts w:ascii="Times New Roman" w:hAnsi="Times New Roman" w:cs="Times New Roman"/>
        </w:rPr>
      </w:pPr>
    </w:p>
    <w:p w14:paraId="6EE22127" w14:textId="77777777" w:rsidR="007614B2" w:rsidRPr="00220D59" w:rsidRDefault="007614B2" w:rsidP="00247385">
      <w:pPr>
        <w:jc w:val="both"/>
        <w:rPr>
          <w:rFonts w:ascii="Times New Roman" w:hAnsi="Times New Roman" w:cs="Times New Roman"/>
        </w:rPr>
      </w:pPr>
      <w:r w:rsidRPr="00220D59">
        <w:rPr>
          <w:rFonts w:ascii="Times New Roman" w:hAnsi="Times New Roman" w:cs="Times New Roman"/>
        </w:rPr>
        <w:t>En China, el medio gubernamental de noticias Xinhua</w:t>
      </w:r>
      <w:r w:rsidRPr="00220D59">
        <w:rPr>
          <w:rStyle w:val="Refdenotaalpie"/>
          <w:rFonts w:ascii="Times New Roman" w:hAnsi="Times New Roman" w:cs="Times New Roman"/>
        </w:rPr>
        <w:footnoteReference w:id="67"/>
      </w:r>
      <w:r w:rsidRPr="00220D59">
        <w:rPr>
          <w:rFonts w:ascii="Times New Roman" w:hAnsi="Times New Roman" w:cs="Times New Roman"/>
        </w:rPr>
        <w:t xml:space="preserve">, anunció que el </w:t>
      </w:r>
      <w:r w:rsidRPr="00220D59">
        <w:rPr>
          <w:rFonts w:ascii="Times New Roman" w:hAnsi="Times New Roman" w:cs="Times New Roman"/>
          <w:i/>
          <w:iCs/>
        </w:rPr>
        <w:t>Shanghai Consumer Council</w:t>
      </w:r>
      <w:r w:rsidRPr="00220D59">
        <w:rPr>
          <w:rFonts w:ascii="Times New Roman" w:hAnsi="Times New Roman" w:cs="Times New Roman"/>
        </w:rPr>
        <w:t xml:space="preserve">, requirió a Apple para que informase las razones y soluciones que podían plantearse frente a la reducción en el rendimiento de los modelos de iPhone afectados por la actualización 10.2.1. del sistema operativo, ante lo cual la compañía </w:t>
      </w:r>
      <w:r w:rsidRPr="00220D59">
        <w:rPr>
          <w:rFonts w:ascii="Times New Roman" w:hAnsi="Times New Roman" w:cs="Times New Roman"/>
        </w:rPr>
        <w:lastRenderedPageBreak/>
        <w:t xml:space="preserve">respondió que con una posterior versión del sistema operativo los usuarios podrían elegir entre un mejor rendimiento o la protección de la batería. </w:t>
      </w:r>
    </w:p>
    <w:p w14:paraId="741EC555" w14:textId="77777777" w:rsidR="007614B2" w:rsidRPr="00220D59" w:rsidRDefault="007614B2" w:rsidP="00247385">
      <w:pPr>
        <w:pStyle w:val="Prrafodelista"/>
        <w:jc w:val="both"/>
        <w:rPr>
          <w:rFonts w:ascii="Times New Roman" w:hAnsi="Times New Roman" w:cs="Times New Roman"/>
        </w:rPr>
      </w:pPr>
    </w:p>
    <w:p w14:paraId="64A32B04" w14:textId="54BBD181" w:rsidR="007614B2" w:rsidRPr="00220D59" w:rsidRDefault="007614B2" w:rsidP="00247385">
      <w:pPr>
        <w:jc w:val="both"/>
        <w:rPr>
          <w:rFonts w:ascii="Times New Roman" w:hAnsi="Times New Roman" w:cs="Times New Roman"/>
        </w:rPr>
      </w:pPr>
      <w:r w:rsidRPr="00220D59">
        <w:rPr>
          <w:rFonts w:ascii="Times New Roman" w:hAnsi="Times New Roman" w:cs="Times New Roman"/>
        </w:rPr>
        <w:t>En Corea del Sur, se han presentado tres acciones de grupo y una denuncia criminal en contra de Apple.</w:t>
      </w:r>
      <w:r w:rsidR="002F137F" w:rsidRPr="00220D59">
        <w:rPr>
          <w:rFonts w:ascii="Times New Roman" w:hAnsi="Times New Roman" w:cs="Times New Roman"/>
        </w:rPr>
        <w:t xml:space="preserve"> </w:t>
      </w:r>
      <w:r w:rsidRPr="00220D59">
        <w:rPr>
          <w:rFonts w:ascii="Times New Roman" w:hAnsi="Times New Roman" w:cs="Times New Roman"/>
        </w:rPr>
        <w:t xml:space="preserve">Dos de las tres acciones de grupo fueron presentadas por parte del </w:t>
      </w:r>
      <w:r w:rsidRPr="00220D59">
        <w:rPr>
          <w:rFonts w:ascii="Times New Roman" w:hAnsi="Times New Roman" w:cs="Times New Roman"/>
          <w:i/>
          <w:iCs/>
        </w:rPr>
        <w:t>Citizens United for Consumer Sovereignty</w:t>
      </w:r>
      <w:r w:rsidRPr="00220D59">
        <w:rPr>
          <w:rFonts w:ascii="Times New Roman" w:hAnsi="Times New Roman" w:cs="Times New Roman"/>
        </w:rPr>
        <w:t xml:space="preserve">, un colectivo de ciudadanos que representa los intereses de los consumidores. La primera, en representación de 122 de personas fue interpuesta en enero de 2018, con pretensiones que ascienden a la suma 2,000 dólares por persona fundamentadas en la reparación de los perjuicios causados por las incidencias en el rendimiento de los dispositivos experimentados a partir de la actualización 10.2.1. de iOS, </w:t>
      </w:r>
      <w:proofErr w:type="gramStart"/>
      <w:r w:rsidRPr="00220D59">
        <w:rPr>
          <w:rFonts w:ascii="Times New Roman" w:hAnsi="Times New Roman" w:cs="Times New Roman"/>
        </w:rPr>
        <w:t>que</w:t>
      </w:r>
      <w:proofErr w:type="gramEnd"/>
      <w:r w:rsidRPr="00220D59">
        <w:rPr>
          <w:rFonts w:ascii="Times New Roman" w:hAnsi="Times New Roman" w:cs="Times New Roman"/>
        </w:rPr>
        <w:t xml:space="preserve"> en opinión del colectivo, fue hecho intencionalmente con el fin de aumentar las ventas de las nuevas versiones de iPhone</w:t>
      </w:r>
      <w:r w:rsidRPr="00220D59">
        <w:rPr>
          <w:rStyle w:val="Refdenotaalpie"/>
          <w:rFonts w:ascii="Times New Roman" w:hAnsi="Times New Roman" w:cs="Times New Roman"/>
        </w:rPr>
        <w:footnoteReference w:id="68"/>
      </w:r>
      <w:r w:rsidRPr="00220D59">
        <w:rPr>
          <w:rFonts w:ascii="Times New Roman" w:hAnsi="Times New Roman" w:cs="Times New Roman"/>
        </w:rPr>
        <w:t>. La segunda demanda fue interpuesta en marzo de 2018 en representación de 401 personas</w:t>
      </w:r>
      <w:r w:rsidRPr="00220D59">
        <w:rPr>
          <w:rStyle w:val="Refdenotaalpie"/>
          <w:rFonts w:ascii="Times New Roman" w:hAnsi="Times New Roman" w:cs="Times New Roman"/>
        </w:rPr>
        <w:footnoteReference w:id="69"/>
      </w:r>
      <w:r w:rsidRPr="00220D59">
        <w:rPr>
          <w:rFonts w:ascii="Times New Roman" w:hAnsi="Times New Roman" w:cs="Times New Roman"/>
        </w:rPr>
        <w:t>.</w:t>
      </w:r>
      <w:r w:rsidR="002F137F" w:rsidRPr="00220D59">
        <w:rPr>
          <w:rFonts w:ascii="Times New Roman" w:hAnsi="Times New Roman" w:cs="Times New Roman"/>
        </w:rPr>
        <w:t xml:space="preserve"> </w:t>
      </w:r>
      <w:r w:rsidRPr="00220D59">
        <w:rPr>
          <w:rFonts w:ascii="Times New Roman" w:hAnsi="Times New Roman" w:cs="Times New Roman"/>
        </w:rPr>
        <w:t>La tercera acción de grupo fue presentada por la firma de abogados Hanuri a finales de marzo de 2018, en representación de 63.767 consumidores, con pretensiones de indemnización equivalentes a 188 dólares por cada demandante, en razón del engaño y estrés mental sufridos por los usuarios de los modelos antiguos de los iPhone que se vieron afectados con la disminución en el rendimiento de sus dispositivos</w:t>
      </w:r>
      <w:r w:rsidRPr="00220D59">
        <w:rPr>
          <w:rStyle w:val="Refdenotaalpie"/>
          <w:rFonts w:ascii="Times New Roman" w:hAnsi="Times New Roman" w:cs="Times New Roman"/>
        </w:rPr>
        <w:footnoteReference w:id="70"/>
      </w:r>
      <w:r w:rsidRPr="00220D59">
        <w:rPr>
          <w:rFonts w:ascii="Times New Roman" w:hAnsi="Times New Roman" w:cs="Times New Roman"/>
        </w:rPr>
        <w:t xml:space="preserve">. </w:t>
      </w:r>
      <w:r w:rsidR="00247385" w:rsidRPr="00220D59">
        <w:rPr>
          <w:rFonts w:ascii="Times New Roman" w:eastAsia="Times New Roman" w:hAnsi="Times New Roman" w:cs="Times New Roman"/>
          <w:lang w:eastAsia="es-ES_tradnl"/>
        </w:rPr>
        <w:t xml:space="preserve">El colectivo de ciudadanos mencionado presentó el 18 enero de 2018 una denuncia criminal en contra de Tim Cook por destrucción de propiedad y fraude a causa de los problemas presentados por el </w:t>
      </w:r>
      <w:proofErr w:type="gramStart"/>
      <w:r w:rsidR="00247385" w:rsidRPr="00220D59">
        <w:rPr>
          <w:rFonts w:ascii="Times New Roman" w:eastAsia="Times New Roman" w:hAnsi="Times New Roman" w:cs="Times New Roman"/>
          <w:lang w:eastAsia="es-ES_tradnl"/>
        </w:rPr>
        <w:t>Batterygate .</w:t>
      </w:r>
      <w:proofErr w:type="gramEnd"/>
      <w:r w:rsidR="00247385" w:rsidRPr="00220D59">
        <w:rPr>
          <w:rFonts w:ascii="Times New Roman" w:eastAsia="Times New Roman" w:hAnsi="Times New Roman" w:cs="Times New Roman"/>
          <w:lang w:eastAsia="es-ES_tradnl"/>
        </w:rPr>
        <w:t xml:space="preserve"> La oficina del Fiscal del Distrito Central de Seúl anunció el 19 de enero de 2018 la apertura formal de la investigación y la asignación de esta a la unidad encargada de investigar los delitos en contra de la propiedad </w:t>
      </w:r>
      <w:proofErr w:type="gramStart"/>
      <w:r w:rsidR="00247385" w:rsidRPr="00220D59">
        <w:rPr>
          <w:rFonts w:ascii="Times New Roman" w:eastAsia="Times New Roman" w:hAnsi="Times New Roman" w:cs="Times New Roman"/>
          <w:lang w:eastAsia="es-ES_tradnl"/>
        </w:rPr>
        <w:t>intelectual .</w:t>
      </w:r>
      <w:proofErr w:type="gramEnd"/>
    </w:p>
    <w:p w14:paraId="7C180EE1" w14:textId="77777777" w:rsidR="00247385" w:rsidRPr="00220D59" w:rsidRDefault="00247385" w:rsidP="00247385">
      <w:pPr>
        <w:jc w:val="both"/>
        <w:rPr>
          <w:rFonts w:ascii="Times New Roman" w:hAnsi="Times New Roman" w:cs="Times New Roman"/>
        </w:rPr>
      </w:pPr>
    </w:p>
    <w:p w14:paraId="64BBBA7F" w14:textId="0669EDA9" w:rsidR="007614B2" w:rsidRPr="00220D59" w:rsidRDefault="00247385" w:rsidP="00247385">
      <w:pPr>
        <w:jc w:val="both"/>
        <w:rPr>
          <w:rFonts w:ascii="Times New Roman" w:eastAsia="Times New Roman" w:hAnsi="Times New Roman" w:cs="Times New Roman"/>
          <w:lang w:eastAsia="es-ES_tradnl"/>
        </w:rPr>
      </w:pPr>
      <w:r w:rsidRPr="00220D59">
        <w:rPr>
          <w:rFonts w:ascii="Times New Roman" w:hAnsi="Times New Roman" w:cs="Times New Roman"/>
        </w:rPr>
        <w:t xml:space="preserve">En Francia, un colectivo de ciudadanos denominado </w:t>
      </w:r>
      <w:r w:rsidRPr="00220D59">
        <w:rPr>
          <w:rFonts w:ascii="Times New Roman" w:eastAsia="Times New Roman" w:hAnsi="Times New Roman" w:cs="Times New Roman"/>
          <w:i/>
          <w:iCs/>
          <w:lang w:eastAsia="es-ES_tradnl"/>
        </w:rPr>
        <w:t>Halte à l’Obsolescence Programmée</w:t>
      </w:r>
      <w:r w:rsidRPr="00220D59">
        <w:rPr>
          <w:rFonts w:ascii="Times New Roman" w:eastAsia="Times New Roman" w:hAnsi="Times New Roman" w:cs="Times New Roman"/>
          <w:lang w:eastAsia="es-ES_tradnl"/>
        </w:rPr>
        <w:t xml:space="preserve"> (Alto a la obsolescencia programada) que “</w:t>
      </w:r>
      <w:r w:rsidRPr="00220D59">
        <w:rPr>
          <w:rFonts w:ascii="Times New Roman" w:eastAsia="Times New Roman" w:hAnsi="Times New Roman" w:cs="Times New Roman"/>
          <w:iCs/>
          <w:lang w:eastAsia="es-ES_tradnl"/>
        </w:rPr>
        <w:t>busca un mundo sin obsolescencia programada</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footnoteReference w:id="71"/>
      </w:r>
      <w:r w:rsidRPr="00220D59">
        <w:rPr>
          <w:rFonts w:ascii="Times New Roman" w:eastAsia="Times New Roman" w:hAnsi="Times New Roman" w:cs="Times New Roman"/>
          <w:lang w:eastAsia="es-ES_tradnl"/>
        </w:rPr>
        <w:t xml:space="preserve"> presentó denuncia penal en contra de Apple</w:t>
      </w:r>
      <w:r w:rsidRPr="00220D59">
        <w:rPr>
          <w:rFonts w:ascii="Times New Roman" w:eastAsia="Times New Roman" w:hAnsi="Times New Roman" w:cs="Times New Roman"/>
          <w:vertAlign w:val="superscript"/>
          <w:lang w:eastAsia="es-ES_tradnl"/>
        </w:rPr>
        <w:footnoteReference w:id="72"/>
      </w:r>
      <w:r w:rsidRPr="00220D59">
        <w:rPr>
          <w:rFonts w:ascii="Times New Roman" w:eastAsia="Times New Roman" w:hAnsi="Times New Roman" w:cs="Times New Roman"/>
          <w:vertAlign w:val="superscript"/>
          <w:lang w:eastAsia="es-ES_tradnl"/>
        </w:rPr>
        <w:t>-</w:t>
      </w:r>
      <w:r w:rsidRPr="00220D59">
        <w:rPr>
          <w:rFonts w:ascii="Times New Roman" w:eastAsia="Times New Roman" w:hAnsi="Times New Roman" w:cs="Times New Roman"/>
          <w:vertAlign w:val="superscript"/>
          <w:lang w:eastAsia="es-ES_tradnl"/>
        </w:rPr>
        <w:footnoteReference w:id="73"/>
      </w:r>
      <w:r w:rsidRPr="00220D59">
        <w:rPr>
          <w:rFonts w:ascii="Times New Roman" w:eastAsia="Times New Roman" w:hAnsi="Times New Roman" w:cs="Times New Roman"/>
          <w:lang w:eastAsia="es-ES_tradnl"/>
        </w:rPr>
        <w:t xml:space="preserve"> por incurrir en obsolescencia programada al “ralentizar excesivamente” los modelos de iPhone 6, 6s y SE con la actualización de iOS 10.2.1, </w:t>
      </w:r>
      <w:r w:rsidRPr="00220D59">
        <w:rPr>
          <w:rFonts w:ascii="Times New Roman" w:eastAsia="Times New Roman" w:hAnsi="Times New Roman" w:cs="Times New Roman"/>
          <w:i/>
          <w:iCs/>
          <w:lang w:eastAsia="es-ES_tradnl"/>
        </w:rPr>
        <w:t>batterygate</w:t>
      </w:r>
      <w:r w:rsidRPr="00220D59">
        <w:rPr>
          <w:rFonts w:ascii="Times New Roman" w:eastAsia="Times New Roman" w:hAnsi="Times New Roman" w:cs="Times New Roman"/>
          <w:lang w:eastAsia="es-ES_tradnl"/>
        </w:rPr>
        <w:t>. Sostienen que, “</w:t>
      </w:r>
      <w:r w:rsidRPr="00220D59">
        <w:rPr>
          <w:rFonts w:ascii="Times New Roman" w:eastAsia="Times New Roman" w:hAnsi="Times New Roman" w:cs="Times New Roman"/>
          <w:iCs/>
          <w:lang w:eastAsia="es-ES_tradnl"/>
        </w:rPr>
        <w:t>la reducción del rendimiento de un dispositivo debe ser comparado con la reducción en la vida útil del mismo</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t xml:space="preserve"> </w:t>
      </w:r>
      <w:r w:rsidRPr="00220D59">
        <w:rPr>
          <w:rFonts w:ascii="Times New Roman" w:eastAsia="Times New Roman" w:hAnsi="Times New Roman" w:cs="Times New Roman"/>
          <w:vertAlign w:val="superscript"/>
          <w:lang w:eastAsia="es-ES_tradnl"/>
        </w:rPr>
        <w:footnoteReference w:id="74"/>
      </w:r>
      <w:r w:rsidRPr="00220D59">
        <w:rPr>
          <w:rFonts w:ascii="Times New Roman" w:eastAsia="Times New Roman" w:hAnsi="Times New Roman" w:cs="Times New Roman"/>
          <w:lang w:eastAsia="es-ES_tradnl"/>
        </w:rPr>
        <w:t xml:space="preserve"> ya que en el caso en concreto “</w:t>
      </w:r>
      <w:r w:rsidRPr="00220D59">
        <w:rPr>
          <w:rFonts w:ascii="Times New Roman" w:eastAsia="Times New Roman" w:hAnsi="Times New Roman" w:cs="Times New Roman"/>
          <w:iCs/>
          <w:lang w:eastAsia="es-ES_tradnl"/>
        </w:rPr>
        <w:t xml:space="preserve">la reducción en el rendimiento del dispositivo </w:t>
      </w:r>
      <w:r w:rsidRPr="00220D59">
        <w:rPr>
          <w:rFonts w:ascii="Times New Roman" w:eastAsia="Times New Roman" w:hAnsi="Times New Roman" w:cs="Times New Roman"/>
          <w:iCs/>
          <w:lang w:eastAsia="es-ES_tradnl"/>
        </w:rPr>
        <w:lastRenderedPageBreak/>
        <w:t>genera que el consumidor se vea obligado a separarse de su dispositivo para comprar uno más eficiente</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footnoteReference w:id="75"/>
      </w:r>
      <w:r w:rsidRPr="00220D59">
        <w:rPr>
          <w:rFonts w:ascii="Times New Roman" w:eastAsia="Times New Roman" w:hAnsi="Times New Roman" w:cs="Times New Roman"/>
          <w:lang w:eastAsia="es-ES_tradnl"/>
        </w:rPr>
        <w:t>, de ahí que “</w:t>
      </w:r>
      <w:r w:rsidRPr="00220D59">
        <w:rPr>
          <w:rFonts w:ascii="Times New Roman" w:eastAsia="Times New Roman" w:hAnsi="Times New Roman" w:cs="Times New Roman"/>
          <w:iCs/>
          <w:lang w:eastAsia="es-ES_tradnl"/>
        </w:rPr>
        <w:t>la reducción de la vida útil del dispositivo tenga como objetivo aumentar la tasa de reemplazo del mismo</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footnoteReference w:id="76"/>
      </w:r>
      <w:r w:rsidRPr="00220D59">
        <w:rPr>
          <w:rFonts w:ascii="Times New Roman" w:eastAsia="Times New Roman" w:hAnsi="Times New Roman" w:cs="Times New Roman"/>
          <w:lang w:eastAsia="es-ES_tradnl"/>
        </w:rPr>
        <w:t>.</w:t>
      </w:r>
    </w:p>
    <w:p w14:paraId="28CF17DB" w14:textId="2BD2ED86" w:rsidR="00247385" w:rsidRPr="00220D59" w:rsidRDefault="00247385" w:rsidP="00247385">
      <w:pPr>
        <w:jc w:val="both"/>
        <w:rPr>
          <w:rFonts w:ascii="Times New Roman" w:eastAsia="Times New Roman" w:hAnsi="Times New Roman" w:cs="Times New Roman"/>
          <w:lang w:eastAsia="es-ES_tradnl"/>
        </w:rPr>
      </w:pPr>
    </w:p>
    <w:p w14:paraId="55EEF3A9" w14:textId="59259D6F" w:rsidR="00247385" w:rsidRPr="00220D59" w:rsidRDefault="00247385" w:rsidP="00247385">
      <w:pPr>
        <w:jc w:val="both"/>
        <w:rPr>
          <w:rFonts w:ascii="Times New Roman" w:eastAsia="Times New Roman" w:hAnsi="Times New Roman" w:cs="Times New Roman"/>
          <w:iCs/>
          <w:lang w:eastAsia="es-ES_tradnl"/>
        </w:rPr>
      </w:pPr>
      <w:r w:rsidRPr="00220D59">
        <w:rPr>
          <w:rFonts w:ascii="Times New Roman" w:eastAsia="Times New Roman" w:hAnsi="Times New Roman" w:cs="Times New Roman"/>
          <w:lang w:eastAsia="es-ES_tradnl"/>
        </w:rPr>
        <w:t>En Italia, el ente administrativo encargad</w:t>
      </w:r>
      <w:r w:rsidR="002F137F" w:rsidRPr="00220D59">
        <w:rPr>
          <w:rFonts w:ascii="Times New Roman" w:eastAsia="Times New Roman" w:hAnsi="Times New Roman" w:cs="Times New Roman"/>
          <w:lang w:eastAsia="es-ES_tradnl"/>
        </w:rPr>
        <w:t>o</w:t>
      </w:r>
      <w:r w:rsidRPr="00220D59">
        <w:rPr>
          <w:rFonts w:ascii="Times New Roman" w:eastAsia="Times New Roman" w:hAnsi="Times New Roman" w:cs="Times New Roman"/>
          <w:lang w:eastAsia="es-ES_tradnl"/>
        </w:rPr>
        <w:t xml:space="preserve"> de la protección del consumidor y de la competencia, la </w:t>
      </w:r>
      <w:r w:rsidRPr="00220D59">
        <w:rPr>
          <w:rFonts w:ascii="Times New Roman" w:eastAsia="Times New Roman" w:hAnsi="Times New Roman" w:cs="Times New Roman"/>
          <w:i/>
          <w:iCs/>
          <w:lang w:eastAsia="es-ES_tradnl"/>
        </w:rPr>
        <w:t>Autorità Garante della Concorrenza e del Mercato</w:t>
      </w:r>
      <w:r w:rsidRPr="00220D59">
        <w:rPr>
          <w:rFonts w:ascii="Times New Roman" w:eastAsia="Times New Roman" w:hAnsi="Times New Roman" w:cs="Times New Roman"/>
          <w:lang w:eastAsia="es-ES_tradnl"/>
        </w:rPr>
        <w:t>, emitió un comunicado a la prensa</w:t>
      </w:r>
      <w:r w:rsidRPr="00220D59">
        <w:rPr>
          <w:rFonts w:ascii="Times New Roman" w:eastAsia="Times New Roman" w:hAnsi="Times New Roman" w:cs="Times New Roman"/>
          <w:vertAlign w:val="superscript"/>
          <w:lang w:eastAsia="es-ES_tradnl"/>
        </w:rPr>
        <w:footnoteReference w:id="77"/>
      </w:r>
      <w:r w:rsidRPr="00220D59">
        <w:rPr>
          <w:rFonts w:ascii="Times New Roman" w:eastAsia="Times New Roman" w:hAnsi="Times New Roman" w:cs="Times New Roman"/>
          <w:lang w:eastAsia="es-ES_tradnl"/>
        </w:rPr>
        <w:t>, en el cual anunciaba la apertura de una investigación en contra de Apple, producto de denuncias instauradas por algunas consumidores y de investigaciones previas, de las cuales se llegaba a concluir que las empresas se encontraban presuntamente involucradas en una política comercial “</w:t>
      </w:r>
      <w:r w:rsidRPr="00220D59">
        <w:rPr>
          <w:rFonts w:ascii="Times New Roman" w:eastAsia="Times New Roman" w:hAnsi="Times New Roman" w:cs="Times New Roman"/>
          <w:iCs/>
          <w:lang w:eastAsia="es-ES_tradnl"/>
        </w:rPr>
        <w:t>destinada a explotar las debilidades de algunos componentes de sus productos para reducir en el tiempo el funcionamiento de los productos e inducir al consumidor a adquirir nuevas versiones</w:t>
      </w:r>
      <w:r w:rsidRPr="00220D59">
        <w:rPr>
          <w:rFonts w:ascii="Times New Roman" w:eastAsia="Times New Roman" w:hAnsi="Times New Roman" w:cs="Times New Roman"/>
          <w:i/>
          <w:lang w:eastAsia="es-ES_tradnl"/>
        </w:rPr>
        <w:t xml:space="preserve"> </w:t>
      </w:r>
      <w:r w:rsidRPr="00220D59">
        <w:rPr>
          <w:rFonts w:ascii="Times New Roman" w:eastAsia="Times New Roman" w:hAnsi="Times New Roman" w:cs="Times New Roman"/>
          <w:iCs/>
          <w:lang w:eastAsia="es-ES_tradnl"/>
        </w:rPr>
        <w:t>de los mismos”</w:t>
      </w:r>
      <w:r w:rsidRPr="00220D59">
        <w:rPr>
          <w:rFonts w:ascii="Times New Roman" w:eastAsia="Times New Roman" w:hAnsi="Times New Roman" w:cs="Times New Roman"/>
          <w:vertAlign w:val="superscript"/>
          <w:lang w:eastAsia="es-ES_tradnl"/>
        </w:rPr>
        <w:footnoteReference w:id="78"/>
      </w:r>
      <w:r w:rsidR="003651EA" w:rsidRPr="00220D59">
        <w:rPr>
          <w:rFonts w:ascii="Times New Roman" w:eastAsia="Times New Roman" w:hAnsi="Times New Roman" w:cs="Times New Roman"/>
          <w:iCs/>
          <w:lang w:eastAsia="es-ES_tradnl"/>
        </w:rPr>
        <w:t>.</w:t>
      </w:r>
    </w:p>
    <w:p w14:paraId="3EE596AB" w14:textId="08D2030E" w:rsidR="003651EA" w:rsidRPr="00220D59" w:rsidRDefault="003651EA" w:rsidP="00247385">
      <w:pPr>
        <w:jc w:val="both"/>
        <w:rPr>
          <w:rFonts w:ascii="Times New Roman" w:eastAsia="Times New Roman" w:hAnsi="Times New Roman" w:cs="Times New Roman"/>
          <w:iCs/>
          <w:lang w:eastAsia="es-ES_tradnl"/>
        </w:rPr>
      </w:pPr>
    </w:p>
    <w:p w14:paraId="18568FF6" w14:textId="3652C6F9" w:rsidR="003651EA" w:rsidRPr="00220D59" w:rsidRDefault="003651EA" w:rsidP="003651EA">
      <w:pPr>
        <w:jc w:val="both"/>
        <w:rPr>
          <w:rFonts w:ascii="Times New Roman" w:eastAsia="Times New Roman" w:hAnsi="Times New Roman" w:cs="Times New Roman"/>
          <w:i/>
          <w:lang w:eastAsia="es-ES_tradnl"/>
        </w:rPr>
      </w:pPr>
      <w:r w:rsidRPr="00220D59">
        <w:rPr>
          <w:rFonts w:ascii="Times New Roman" w:eastAsia="Times New Roman" w:hAnsi="Times New Roman" w:cs="Times New Roman"/>
          <w:lang w:eastAsia="es-ES_tradnl"/>
        </w:rPr>
        <w:t>Mediante resolución administrativa sancionatoria fechada el 25 de septiembre</w:t>
      </w:r>
      <w:r w:rsidRPr="00220D59">
        <w:rPr>
          <w:rFonts w:ascii="Times New Roman" w:eastAsia="Times New Roman" w:hAnsi="Times New Roman" w:cs="Times New Roman"/>
          <w:vertAlign w:val="superscript"/>
          <w:lang w:eastAsia="es-ES_tradnl"/>
        </w:rPr>
        <w:footnoteReference w:id="79"/>
      </w:r>
      <w:r w:rsidRPr="00220D59">
        <w:rPr>
          <w:rFonts w:ascii="Times New Roman" w:eastAsia="Times New Roman" w:hAnsi="Times New Roman" w:cs="Times New Roman"/>
          <w:lang w:eastAsia="es-ES_tradnl"/>
        </w:rPr>
        <w:t xml:space="preserve"> y comunicada al público el 24 de octubre de 2018</w:t>
      </w:r>
      <w:r w:rsidRPr="00220D59">
        <w:rPr>
          <w:rFonts w:ascii="Times New Roman" w:eastAsia="Times New Roman" w:hAnsi="Times New Roman" w:cs="Times New Roman"/>
          <w:vertAlign w:val="superscript"/>
          <w:lang w:eastAsia="es-ES_tradnl"/>
        </w:rPr>
        <w:footnoteReference w:id="80"/>
      </w:r>
      <w:r w:rsidRPr="00220D59">
        <w:rPr>
          <w:rFonts w:ascii="Times New Roman" w:eastAsia="Times New Roman" w:hAnsi="Times New Roman" w:cs="Times New Roman"/>
          <w:lang w:eastAsia="es-ES_tradnl"/>
        </w:rPr>
        <w:t xml:space="preserve">, la </w:t>
      </w:r>
      <w:r w:rsidRPr="00220D59">
        <w:rPr>
          <w:rFonts w:ascii="Times New Roman" w:eastAsia="Times New Roman" w:hAnsi="Times New Roman" w:cs="Times New Roman"/>
          <w:i/>
          <w:lang w:eastAsia="es-ES_tradnl"/>
        </w:rPr>
        <w:t>Autorità</w:t>
      </w:r>
      <w:r w:rsidRPr="00220D59">
        <w:rPr>
          <w:rFonts w:ascii="Times New Roman" w:eastAsia="Times New Roman" w:hAnsi="Times New Roman" w:cs="Times New Roman"/>
          <w:lang w:eastAsia="es-ES_tradnl"/>
        </w:rPr>
        <w:t xml:space="preserve">, impuso una multa administrativa solidaria a Apple Inc, Apple </w:t>
      </w:r>
      <w:proofErr w:type="spellStart"/>
      <w:r w:rsidRPr="00220D59">
        <w:rPr>
          <w:rFonts w:ascii="Times New Roman" w:eastAsia="Times New Roman" w:hAnsi="Times New Roman" w:cs="Times New Roman"/>
          <w:lang w:eastAsia="es-ES_tradnl"/>
        </w:rPr>
        <w:t>Distribution</w:t>
      </w:r>
      <w:proofErr w:type="spellEnd"/>
      <w:r w:rsidRPr="00220D59">
        <w:rPr>
          <w:rFonts w:ascii="Times New Roman" w:eastAsia="Times New Roman" w:hAnsi="Times New Roman" w:cs="Times New Roman"/>
          <w:lang w:eastAsia="es-ES_tradnl"/>
        </w:rPr>
        <w:t xml:space="preserve"> International, Apple Italia </w:t>
      </w:r>
      <w:proofErr w:type="spellStart"/>
      <w:r w:rsidRPr="00220D59">
        <w:rPr>
          <w:rFonts w:ascii="Times New Roman" w:eastAsia="Times New Roman" w:hAnsi="Times New Roman" w:cs="Times New Roman"/>
          <w:lang w:eastAsia="es-ES_tradnl"/>
        </w:rPr>
        <w:t>S.r.l</w:t>
      </w:r>
      <w:proofErr w:type="spellEnd"/>
      <w:r w:rsidRPr="00220D59">
        <w:rPr>
          <w:rFonts w:ascii="Times New Roman" w:eastAsia="Times New Roman" w:hAnsi="Times New Roman" w:cs="Times New Roman"/>
          <w:lang w:eastAsia="es-ES_tradnl"/>
        </w:rPr>
        <w:t xml:space="preserve">. e Apple </w:t>
      </w:r>
      <w:proofErr w:type="spellStart"/>
      <w:r w:rsidRPr="00220D59">
        <w:rPr>
          <w:rFonts w:ascii="Times New Roman" w:eastAsia="Times New Roman" w:hAnsi="Times New Roman" w:cs="Times New Roman"/>
          <w:lang w:eastAsia="es-ES_tradnl"/>
        </w:rPr>
        <w:t>Retail</w:t>
      </w:r>
      <w:proofErr w:type="spellEnd"/>
      <w:r w:rsidRPr="00220D59">
        <w:rPr>
          <w:rFonts w:ascii="Times New Roman" w:eastAsia="Times New Roman" w:hAnsi="Times New Roman" w:cs="Times New Roman"/>
          <w:lang w:eastAsia="es-ES_tradnl"/>
        </w:rPr>
        <w:t xml:space="preserve"> Italia </w:t>
      </w:r>
      <w:proofErr w:type="spellStart"/>
      <w:r w:rsidRPr="00220D59">
        <w:rPr>
          <w:rFonts w:ascii="Times New Roman" w:eastAsia="Times New Roman" w:hAnsi="Times New Roman" w:cs="Times New Roman"/>
          <w:lang w:eastAsia="es-ES_tradnl"/>
        </w:rPr>
        <w:t>S.r.l</w:t>
      </w:r>
      <w:proofErr w:type="spellEnd"/>
      <w:r w:rsidRPr="00220D59">
        <w:rPr>
          <w:rFonts w:ascii="Times New Roman" w:eastAsia="Times New Roman" w:hAnsi="Times New Roman" w:cs="Times New Roman"/>
          <w:lang w:eastAsia="es-ES_tradnl"/>
        </w:rPr>
        <w:t>., por un valor total de €10.000.000, por haber incurrido en prácticas comerciales desleales de acuerdo con lo establecido en los artículos 20 (Prohibición de prácticas comerciales desleales), 21 (Acciones engañosas), 22 (Omisiones engañosas) y 24 (Prácticas comerciales agresivas) del Código del Consumo Italiano</w:t>
      </w:r>
      <w:r w:rsidRPr="00220D59">
        <w:rPr>
          <w:rFonts w:ascii="Times New Roman" w:eastAsia="Times New Roman" w:hAnsi="Times New Roman" w:cs="Times New Roman"/>
          <w:vertAlign w:val="superscript"/>
          <w:lang w:eastAsia="es-ES_tradnl"/>
        </w:rPr>
        <w:footnoteReference w:id="81"/>
      </w:r>
      <w:r w:rsidRPr="00220D59">
        <w:rPr>
          <w:rFonts w:ascii="Times New Roman" w:eastAsia="Times New Roman" w:hAnsi="Times New Roman" w:cs="Times New Roman"/>
          <w:lang w:eastAsia="es-ES_tradnl"/>
        </w:rPr>
        <w:t>, adicionalmente, se impuso a la compañía la emisión de un comunicado</w:t>
      </w:r>
      <w:r w:rsidRPr="00220D59">
        <w:rPr>
          <w:rFonts w:ascii="Times New Roman" w:eastAsia="Times New Roman" w:hAnsi="Times New Roman" w:cs="Times New Roman"/>
          <w:vertAlign w:val="superscript"/>
          <w:lang w:eastAsia="es-ES_tradnl"/>
        </w:rPr>
        <w:footnoteReference w:id="82"/>
      </w:r>
      <w:r w:rsidRPr="00220D59">
        <w:rPr>
          <w:rFonts w:ascii="Times New Roman" w:eastAsia="Times New Roman" w:hAnsi="Times New Roman" w:cs="Times New Roman"/>
          <w:lang w:eastAsia="es-ES_tradnl"/>
        </w:rPr>
        <w:t xml:space="preserve"> frente a los consumidores en el cual </w:t>
      </w:r>
      <w:r w:rsidRPr="00220D59">
        <w:rPr>
          <w:rFonts w:ascii="Times New Roman" w:eastAsia="Times New Roman" w:hAnsi="Times New Roman" w:cs="Times New Roman"/>
          <w:lang w:eastAsia="es-ES_tradnl"/>
        </w:rPr>
        <w:lastRenderedPageBreak/>
        <w:t>la compañía notifica que no informó debidamente los efectos de la actualización de iOS 10.2.1. en los modelos de iPhone: 6, 6 plus, 6s y 6s plus, y que, no proporcionó ningún medio para restaurar la funcionalidad de los equipos.</w:t>
      </w:r>
    </w:p>
    <w:p w14:paraId="40629F59" w14:textId="2287F951" w:rsidR="007614B2" w:rsidRPr="00220D59" w:rsidRDefault="007614B2" w:rsidP="00247385">
      <w:pPr>
        <w:jc w:val="both"/>
        <w:rPr>
          <w:rFonts w:ascii="Times New Roman" w:hAnsi="Times New Roman" w:cs="Times New Roman"/>
        </w:rPr>
      </w:pPr>
    </w:p>
    <w:p w14:paraId="5574660D" w14:textId="4D4A4057" w:rsidR="007614B2" w:rsidRPr="00220D59" w:rsidRDefault="00831545" w:rsidP="00247385">
      <w:pPr>
        <w:pStyle w:val="Ttulo4"/>
        <w:rPr>
          <w:lang w:val="es-ES"/>
        </w:rPr>
      </w:pPr>
      <w:bookmarkStart w:id="42" w:name="_Toc14550866"/>
      <w:r w:rsidRPr="00220D59">
        <w:rPr>
          <w:lang w:val="es-ES"/>
        </w:rPr>
        <w:t xml:space="preserve">El </w:t>
      </w:r>
      <w:r w:rsidR="003651EA" w:rsidRPr="00220D59">
        <w:rPr>
          <w:lang w:val="es-ES"/>
        </w:rPr>
        <w:t>chip contador de impresiones.</w:t>
      </w:r>
      <w:bookmarkEnd w:id="42"/>
      <w:r w:rsidR="003651EA" w:rsidRPr="00220D59">
        <w:rPr>
          <w:lang w:val="es-ES"/>
        </w:rPr>
        <w:t xml:space="preserve"> </w:t>
      </w:r>
    </w:p>
    <w:p w14:paraId="1E0FEC18" w14:textId="50C6FF2D" w:rsidR="007614B2" w:rsidRPr="00220D59" w:rsidRDefault="007614B2" w:rsidP="00247385">
      <w:pPr>
        <w:jc w:val="both"/>
        <w:rPr>
          <w:rFonts w:ascii="Times New Roman" w:hAnsi="Times New Roman" w:cs="Times New Roman"/>
          <w:lang w:eastAsia="es-ES_tradnl"/>
        </w:rPr>
      </w:pPr>
    </w:p>
    <w:p w14:paraId="7E538644" w14:textId="1191BBBA" w:rsidR="003651EA" w:rsidRPr="00220D59" w:rsidRDefault="003651EA" w:rsidP="003651EA">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El caso de la impresora Epson Stylus C42UX registrado en el documental “</w:t>
      </w:r>
      <w:r w:rsidRPr="00220D59">
        <w:rPr>
          <w:rFonts w:ascii="Times New Roman" w:eastAsia="Times New Roman" w:hAnsi="Times New Roman" w:cs="Times New Roman"/>
          <w:i/>
          <w:iCs/>
          <w:lang w:eastAsia="es-ES_tradnl"/>
        </w:rPr>
        <w:t>Comprar, tirar, comprar. La historia secreta de la obsolescencia programada</w:t>
      </w:r>
      <w:r w:rsidRPr="00220D59">
        <w:rPr>
          <w:rFonts w:ascii="Times New Roman" w:eastAsia="Times New Roman" w:hAnsi="Times New Roman" w:cs="Times New Roman"/>
          <w:lang w:eastAsia="es-ES_tradnl"/>
        </w:rPr>
        <w:t xml:space="preserve">”, demuestra que tras un determinado número de impresiones contadas por un microchip </w:t>
      </w:r>
      <w:r w:rsidRPr="00220D59">
        <w:rPr>
          <w:rFonts w:ascii="Times New Roman" w:eastAsia="Times New Roman" w:hAnsi="Times New Roman" w:cs="Times New Roman"/>
          <w:i/>
          <w:iCs/>
          <w:lang w:eastAsia="es-ES_tradnl"/>
        </w:rPr>
        <w:t>Eeprom 93C</w:t>
      </w:r>
      <w:r w:rsidRPr="00220D59">
        <w:rPr>
          <w:rFonts w:ascii="Times New Roman" w:eastAsia="Times New Roman" w:hAnsi="Times New Roman" w:cs="Times New Roman"/>
          <w:lang w:eastAsia="es-ES_tradnl"/>
        </w:rPr>
        <w:t xml:space="preserve">, ubicado en la tarjeta lógica de la impresora, esta deja de funcionar, requiriendo de un servicio técnico especializado, que según el documental, en Barcelona donde se registra el caso, es más costoso que adquirir una nueva impresora. En el documental se expone que el usuario puede superar este mecanismo, acudiendo a un </w:t>
      </w:r>
      <w:r w:rsidRPr="00220D59">
        <w:rPr>
          <w:rFonts w:ascii="Times New Roman" w:eastAsia="Times New Roman" w:hAnsi="Times New Roman" w:cs="Times New Roman"/>
          <w:i/>
          <w:iCs/>
          <w:lang w:eastAsia="es-ES_tradnl"/>
        </w:rPr>
        <w:t>freeware</w:t>
      </w:r>
      <w:r w:rsidRPr="00220D59">
        <w:rPr>
          <w:rFonts w:ascii="Times New Roman" w:eastAsia="Times New Roman" w:hAnsi="Times New Roman" w:cs="Times New Roman"/>
          <w:lang w:eastAsia="es-ES_tradnl"/>
        </w:rPr>
        <w:t xml:space="preserve"> especial que cumple la función de reiniciar el contador de impresiones, permitiendo que la impresora funcione nuevamente</w:t>
      </w:r>
      <w:r w:rsidRPr="00220D59">
        <w:rPr>
          <w:rFonts w:ascii="Times New Roman" w:eastAsia="Times New Roman" w:hAnsi="Times New Roman" w:cs="Times New Roman"/>
          <w:vertAlign w:val="superscript"/>
          <w:lang w:eastAsia="es-ES_tradnl"/>
        </w:rPr>
        <w:footnoteReference w:id="83"/>
      </w:r>
      <w:r w:rsidRPr="00220D59">
        <w:rPr>
          <w:rFonts w:ascii="Times New Roman" w:eastAsia="Times New Roman" w:hAnsi="Times New Roman" w:cs="Times New Roman"/>
          <w:lang w:eastAsia="es-ES_tradnl"/>
        </w:rPr>
        <w:t>, y también se hace referencia a que la existencia del chip o la vida útil limitada no es informada por la compañía productora de la impresora.</w:t>
      </w:r>
    </w:p>
    <w:p w14:paraId="78383927" w14:textId="1FF57E63" w:rsidR="003651EA" w:rsidRPr="00220D59" w:rsidRDefault="003651EA" w:rsidP="003651EA">
      <w:pPr>
        <w:jc w:val="both"/>
        <w:rPr>
          <w:rFonts w:ascii="Times New Roman" w:eastAsia="Times New Roman" w:hAnsi="Times New Roman" w:cs="Times New Roman"/>
          <w:lang w:eastAsia="es-ES_tradnl"/>
        </w:rPr>
      </w:pPr>
    </w:p>
    <w:p w14:paraId="27FE6120" w14:textId="7EF8079C" w:rsidR="003651EA" w:rsidRPr="00220D59" w:rsidRDefault="008407A2" w:rsidP="003651EA">
      <w:pPr>
        <w:pStyle w:val="Ttulo4"/>
        <w:rPr>
          <w:lang w:val="es-ES"/>
        </w:rPr>
      </w:pPr>
      <w:bookmarkStart w:id="43" w:name="_Toc14550867"/>
      <w:r w:rsidRPr="00220D59">
        <w:rPr>
          <w:lang w:val="es-ES"/>
        </w:rPr>
        <w:t xml:space="preserve">El caso de los </w:t>
      </w:r>
      <w:r w:rsidR="003651EA" w:rsidRPr="00220D59">
        <w:rPr>
          <w:lang w:val="es-ES"/>
        </w:rPr>
        <w:t>cartuchos</w:t>
      </w:r>
      <w:r w:rsidR="00660170" w:rsidRPr="00220D59">
        <w:rPr>
          <w:lang w:val="es-ES"/>
        </w:rPr>
        <w:t xml:space="preserve"> de impresora</w:t>
      </w:r>
      <w:r w:rsidR="003651EA" w:rsidRPr="00220D59">
        <w:rPr>
          <w:lang w:val="es-ES"/>
        </w:rPr>
        <w:t>.</w:t>
      </w:r>
      <w:bookmarkEnd w:id="43"/>
    </w:p>
    <w:p w14:paraId="7D38350A" w14:textId="1BD8F7FA" w:rsidR="003651EA" w:rsidRPr="00220D59" w:rsidRDefault="003651EA" w:rsidP="00247385">
      <w:pPr>
        <w:jc w:val="both"/>
        <w:rPr>
          <w:rFonts w:ascii="Times New Roman" w:hAnsi="Times New Roman" w:cs="Times New Roman"/>
          <w:lang w:eastAsia="es-ES_tradnl"/>
        </w:rPr>
      </w:pPr>
    </w:p>
    <w:p w14:paraId="37619B8D" w14:textId="2B082BE4" w:rsidR="008407A2" w:rsidRPr="00220D59" w:rsidRDefault="008407A2" w:rsidP="008407A2">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En Francia el grupo de ciudadanos </w:t>
      </w:r>
      <w:r w:rsidRPr="00220D59">
        <w:rPr>
          <w:rFonts w:ascii="Times New Roman" w:eastAsia="Times New Roman" w:hAnsi="Times New Roman" w:cs="Times New Roman"/>
          <w:i/>
          <w:iCs/>
          <w:lang w:eastAsia="es-ES_tradnl"/>
        </w:rPr>
        <w:t>Halte à l’Obsolescence Programmée</w:t>
      </w:r>
      <w:r w:rsidRPr="00220D59">
        <w:rPr>
          <w:rFonts w:ascii="Times New Roman" w:eastAsia="Times New Roman" w:hAnsi="Times New Roman" w:cs="Times New Roman"/>
          <w:lang w:eastAsia="es-ES_tradnl"/>
        </w:rPr>
        <w:t xml:space="preserve"> presentó una denuncia penal en contra de empresas fabricantes de impresoras</w:t>
      </w:r>
      <w:r w:rsidRPr="00220D59">
        <w:rPr>
          <w:rFonts w:ascii="Times New Roman" w:eastAsia="Times New Roman" w:hAnsi="Times New Roman" w:cs="Times New Roman"/>
          <w:vertAlign w:val="superscript"/>
          <w:lang w:eastAsia="es-ES_tradnl"/>
        </w:rPr>
        <w:footnoteReference w:id="84"/>
      </w:r>
      <w:r w:rsidRPr="00220D59">
        <w:rPr>
          <w:rFonts w:ascii="Times New Roman" w:eastAsia="Times New Roman" w:hAnsi="Times New Roman" w:cs="Times New Roman"/>
          <w:lang w:eastAsia="es-ES_tradnl"/>
        </w:rPr>
        <w:t>, con fundamento en que estas empresas (específicamente obraban pruebas conclusivas en contra de Epson), utilizan dos técnicas que constituyen obsolescencia programada para hacer que los consumidores cambien rápidamente los cartuchos de tinta, la primera, “</w:t>
      </w:r>
      <w:r w:rsidRPr="00220D59">
        <w:rPr>
          <w:rFonts w:ascii="Times New Roman" w:eastAsia="Times New Roman" w:hAnsi="Times New Roman" w:cs="Times New Roman"/>
          <w:iCs/>
          <w:lang w:eastAsia="es-ES_tradnl"/>
        </w:rPr>
        <w:t>la impresora no permite que se realicen impresiones, indicando que el cartucho se ha acabado cuando aún tiene tinta</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footnoteReference w:id="85"/>
      </w:r>
      <w:r w:rsidRPr="00220D59">
        <w:rPr>
          <w:rFonts w:ascii="Times New Roman" w:eastAsia="Times New Roman" w:hAnsi="Times New Roman" w:cs="Times New Roman"/>
          <w:lang w:eastAsia="es-ES_tradnl"/>
        </w:rPr>
        <w:t>, y la segunda, “</w:t>
      </w:r>
      <w:r w:rsidRPr="00220D59">
        <w:rPr>
          <w:rFonts w:ascii="Times New Roman" w:eastAsia="Times New Roman" w:hAnsi="Times New Roman" w:cs="Times New Roman"/>
          <w:iCs/>
          <w:lang w:eastAsia="es-ES_tradnl"/>
        </w:rPr>
        <w:t>los cartuchos anuncian falsamente que se ha acabado la tinta en su interior</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footnoteReference w:id="86"/>
      </w:r>
      <w:r w:rsidRPr="00220D59">
        <w:rPr>
          <w:rFonts w:ascii="Times New Roman" w:eastAsia="Times New Roman" w:hAnsi="Times New Roman" w:cs="Times New Roman"/>
          <w:lang w:eastAsia="es-ES_tradnl"/>
        </w:rPr>
        <w:t xml:space="preserve">, además, manifestaron que varios modelos de impresoras cuentan con un chip especial que impide al usuario el uso de cartuchos de tinta genéricos o rellenados, obligando al consumidor a usar cartuchos nuevos y originales. El colectivo anunció el 28 de diciembre de 2017 que había sido notificado por parte de la </w:t>
      </w:r>
      <w:r w:rsidRPr="00220D59">
        <w:rPr>
          <w:rFonts w:ascii="Times New Roman" w:eastAsia="Times New Roman" w:hAnsi="Times New Roman" w:cs="Times New Roman"/>
          <w:i/>
          <w:iCs/>
          <w:lang w:eastAsia="es-ES_tradnl"/>
        </w:rPr>
        <w:t>Procureur de la République</w:t>
      </w:r>
      <w:r w:rsidRPr="00220D59">
        <w:rPr>
          <w:rFonts w:ascii="Times New Roman" w:eastAsia="Times New Roman" w:hAnsi="Times New Roman" w:cs="Times New Roman"/>
          <w:lang w:eastAsia="es-ES_tradnl"/>
        </w:rPr>
        <w:t xml:space="preserve"> de la apertura </w:t>
      </w:r>
      <w:r w:rsidRPr="00220D59">
        <w:rPr>
          <w:rFonts w:ascii="Times New Roman" w:eastAsia="Times New Roman" w:hAnsi="Times New Roman" w:cs="Times New Roman"/>
          <w:lang w:eastAsia="es-ES_tradnl"/>
        </w:rPr>
        <w:lastRenderedPageBreak/>
        <w:t>de la investigación en contra de Epson, con fundamento en los hechos denunciados</w:t>
      </w:r>
      <w:r w:rsidRPr="00220D59">
        <w:rPr>
          <w:rFonts w:ascii="Times New Roman" w:eastAsia="Times New Roman" w:hAnsi="Times New Roman" w:cs="Times New Roman"/>
          <w:vertAlign w:val="superscript"/>
          <w:lang w:eastAsia="es-ES_tradnl"/>
        </w:rPr>
        <w:footnoteReference w:id="87"/>
      </w:r>
      <w:r w:rsidRPr="00220D59">
        <w:rPr>
          <w:rFonts w:ascii="Times New Roman" w:eastAsia="Times New Roman" w:hAnsi="Times New Roman" w:cs="Times New Roman"/>
          <w:lang w:eastAsia="es-ES_tradnl"/>
        </w:rPr>
        <w:t>. Este caso aún no cuenta con un fallo definitivo.</w:t>
      </w:r>
    </w:p>
    <w:p w14:paraId="73889FB1" w14:textId="5B634FA5" w:rsidR="00660170" w:rsidRPr="00220D59" w:rsidRDefault="00660170" w:rsidP="008407A2">
      <w:pPr>
        <w:jc w:val="both"/>
        <w:rPr>
          <w:rFonts w:ascii="Times New Roman" w:eastAsia="Times New Roman" w:hAnsi="Times New Roman" w:cs="Times New Roman"/>
          <w:lang w:eastAsia="es-ES_tradnl"/>
        </w:rPr>
      </w:pPr>
    </w:p>
    <w:p w14:paraId="0BF36102" w14:textId="183E39C1" w:rsidR="00660170" w:rsidRPr="00220D59" w:rsidRDefault="00660170" w:rsidP="00660170">
      <w:pPr>
        <w:pStyle w:val="Ttulo4"/>
        <w:rPr>
          <w:lang w:val="es-ES"/>
        </w:rPr>
      </w:pPr>
      <w:bookmarkStart w:id="44" w:name="_Toc14550868"/>
      <w:r w:rsidRPr="00220D59">
        <w:rPr>
          <w:lang w:val="es-ES"/>
        </w:rPr>
        <w:t xml:space="preserve">Estudio </w:t>
      </w:r>
      <w:r w:rsidR="008C4FF2" w:rsidRPr="00220D59">
        <w:rPr>
          <w:lang w:val="es-ES"/>
        </w:rPr>
        <w:t>científico</w:t>
      </w:r>
      <w:r w:rsidRPr="00220D59">
        <w:rPr>
          <w:lang w:val="es-ES"/>
        </w:rPr>
        <w:t xml:space="preserve">: </w:t>
      </w:r>
      <w:r w:rsidR="008C4FF2" w:rsidRPr="00220D59">
        <w:rPr>
          <w:lang w:val="es-ES"/>
        </w:rPr>
        <w:t>reducción</w:t>
      </w:r>
      <w:r w:rsidRPr="00220D59">
        <w:rPr>
          <w:lang w:val="es-ES"/>
        </w:rPr>
        <w:t xml:space="preserve"> generalizada de la vida útil de productos electrónicos.</w:t>
      </w:r>
      <w:bookmarkEnd w:id="44"/>
    </w:p>
    <w:p w14:paraId="6E511A34" w14:textId="4EA2D86F" w:rsidR="00660170" w:rsidRPr="00220D59" w:rsidRDefault="00660170" w:rsidP="00247385">
      <w:pPr>
        <w:jc w:val="both"/>
        <w:rPr>
          <w:rFonts w:ascii="Times New Roman" w:hAnsi="Times New Roman" w:cs="Times New Roman"/>
          <w:lang w:eastAsia="es-ES_tradnl"/>
        </w:rPr>
      </w:pPr>
    </w:p>
    <w:p w14:paraId="77815E87" w14:textId="6C8E2CD5" w:rsidR="00660170" w:rsidRPr="00220D59" w:rsidRDefault="00660170" w:rsidP="00660170">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Un estudio realizado en Alemania por la Universidad de Bonn y el Instituto Oeko, en el cual se investigó la vida útil de productos tales como: electrodomésticos de gran tamaño (neveras, lavavajillas, lavadoras, etc.), electrodomésticos de pequeño tamaño (tostadoras, sanducheras, hornos microondas, etc.), productos de electrónica de consumo y productos de electrónica de comunicación, concluyó que para la mayoría de productos, dentro de los primeros 5 años de uso, se había aumentado la tasa de reemplazo por defectos técnicos de un 3,5% a un 8,3%, al comparar datos de los años 2004 y 2012</w:t>
      </w:r>
      <w:r w:rsidRPr="00220D59">
        <w:rPr>
          <w:rFonts w:ascii="Times New Roman" w:eastAsia="Times New Roman" w:hAnsi="Times New Roman" w:cs="Times New Roman"/>
          <w:vertAlign w:val="superscript"/>
          <w:lang w:eastAsia="es-ES_tradnl"/>
        </w:rPr>
        <w:footnoteReference w:id="88"/>
      </w:r>
      <w:r w:rsidRPr="00220D59">
        <w:rPr>
          <w:rFonts w:ascii="Times New Roman" w:eastAsia="Times New Roman" w:hAnsi="Times New Roman" w:cs="Times New Roman"/>
          <w:lang w:eastAsia="es-ES_tradnl"/>
        </w:rPr>
        <w:t>.</w:t>
      </w:r>
    </w:p>
    <w:p w14:paraId="0BB63A6D" w14:textId="68EC1F1E" w:rsidR="008C4FF2" w:rsidRPr="00220D59" w:rsidRDefault="008C4FF2" w:rsidP="00660170">
      <w:pPr>
        <w:jc w:val="both"/>
        <w:rPr>
          <w:rFonts w:ascii="Times New Roman" w:eastAsia="Times New Roman" w:hAnsi="Times New Roman" w:cs="Times New Roman"/>
          <w:lang w:eastAsia="es-ES_tradnl"/>
        </w:rPr>
      </w:pPr>
    </w:p>
    <w:p w14:paraId="5C3A2BE3" w14:textId="4C756DB2" w:rsidR="008C4FF2" w:rsidRPr="00220D59" w:rsidRDefault="008C4FF2" w:rsidP="008C4FF2">
      <w:pPr>
        <w:pStyle w:val="Ttulo3"/>
        <w:rPr>
          <w:lang w:eastAsia="es-ES_tradnl"/>
        </w:rPr>
      </w:pPr>
      <w:r w:rsidRPr="00220D59">
        <w:rPr>
          <w:lang w:eastAsia="es-ES_tradnl"/>
        </w:rPr>
        <w:t xml:space="preserve"> </w:t>
      </w:r>
      <w:bookmarkStart w:id="45" w:name="_Toc14550869"/>
      <w:bookmarkStart w:id="46" w:name="_Toc14788931"/>
      <w:r w:rsidRPr="00220D59">
        <w:rPr>
          <w:lang w:eastAsia="es-ES_tradnl"/>
        </w:rPr>
        <w:t>Afectación al erario.</w:t>
      </w:r>
      <w:bookmarkEnd w:id="45"/>
      <w:bookmarkEnd w:id="46"/>
    </w:p>
    <w:p w14:paraId="4572B297" w14:textId="77777777" w:rsidR="008C4FF2" w:rsidRPr="00220D59" w:rsidRDefault="008C4FF2" w:rsidP="00660170">
      <w:pPr>
        <w:jc w:val="both"/>
        <w:rPr>
          <w:rFonts w:ascii="Times New Roman" w:eastAsia="Times New Roman" w:hAnsi="Times New Roman" w:cs="Times New Roman"/>
          <w:lang w:eastAsia="es-ES_tradnl"/>
        </w:rPr>
      </w:pPr>
    </w:p>
    <w:p w14:paraId="58560818" w14:textId="6246FD70" w:rsidR="00660170" w:rsidRPr="00220D59" w:rsidRDefault="000771DD" w:rsidP="00247385">
      <w:pPr>
        <w:jc w:val="both"/>
        <w:rPr>
          <w:rFonts w:ascii="Times New Roman" w:hAnsi="Times New Roman" w:cs="Times New Roman"/>
          <w:lang w:eastAsia="es-ES_tradnl"/>
        </w:rPr>
      </w:pPr>
      <w:r w:rsidRPr="00220D59">
        <w:rPr>
          <w:rFonts w:ascii="Times New Roman" w:hAnsi="Times New Roman" w:cs="Times New Roman"/>
          <w:lang w:eastAsia="es-ES_tradnl"/>
        </w:rPr>
        <w:t>Los casos expuestos dan cuenta de la principal afectación producida a los</w:t>
      </w:r>
      <w:r w:rsidR="008C4FF2" w:rsidRPr="00220D59">
        <w:rPr>
          <w:rFonts w:ascii="Times New Roman" w:hAnsi="Times New Roman" w:cs="Times New Roman"/>
          <w:lang w:eastAsia="es-ES_tradnl"/>
        </w:rPr>
        <w:t xml:space="preserve"> consumidores </w:t>
      </w:r>
      <w:r w:rsidRPr="00220D59">
        <w:rPr>
          <w:rFonts w:ascii="Times New Roman" w:hAnsi="Times New Roman" w:cs="Times New Roman"/>
          <w:lang w:eastAsia="es-ES_tradnl"/>
        </w:rPr>
        <w:t xml:space="preserve">que no es otra que la privación de su derecho de propiedad por cuanto tienen que cambiar los bienes que se vuelven obsoletos o inútiles, esto </w:t>
      </w:r>
      <w:r w:rsidR="008C4FF2" w:rsidRPr="00220D59">
        <w:rPr>
          <w:rFonts w:ascii="Times New Roman" w:hAnsi="Times New Roman" w:cs="Times New Roman"/>
          <w:lang w:eastAsia="es-ES_tradnl"/>
        </w:rPr>
        <w:t xml:space="preserve">se aplica en igual sentido a las compras realizadas por el Estado Colombiano, </w:t>
      </w:r>
      <w:r w:rsidR="005B1AC3" w:rsidRPr="00220D59">
        <w:rPr>
          <w:rFonts w:ascii="Times New Roman" w:hAnsi="Times New Roman" w:cs="Times New Roman"/>
          <w:lang w:eastAsia="es-ES_tradnl"/>
        </w:rPr>
        <w:t>teniendo en cuenta</w:t>
      </w:r>
      <w:r w:rsidR="008C4FF2" w:rsidRPr="00220D59">
        <w:rPr>
          <w:rFonts w:ascii="Times New Roman" w:hAnsi="Times New Roman" w:cs="Times New Roman"/>
          <w:lang w:eastAsia="es-ES_tradnl"/>
        </w:rPr>
        <w:t xml:space="preserve"> que la adquisición de dispositivos </w:t>
      </w:r>
      <w:r w:rsidR="005B1AC3" w:rsidRPr="00220D59">
        <w:rPr>
          <w:rFonts w:ascii="Times New Roman" w:hAnsi="Times New Roman" w:cs="Times New Roman"/>
          <w:lang w:eastAsia="es-ES_tradnl"/>
        </w:rPr>
        <w:t>electrónicos</w:t>
      </w:r>
      <w:r w:rsidR="008C4FF2" w:rsidRPr="00220D59">
        <w:rPr>
          <w:rFonts w:ascii="Times New Roman" w:hAnsi="Times New Roman" w:cs="Times New Roman"/>
          <w:lang w:eastAsia="es-ES_tradnl"/>
        </w:rPr>
        <w:t xml:space="preserve"> por parte de las entidades públicas obedece a la necesidad de garantizar el cumplimiento de todas y cada una de</w:t>
      </w:r>
      <w:r w:rsidR="005B1AC3" w:rsidRPr="00220D59">
        <w:rPr>
          <w:rFonts w:ascii="Times New Roman" w:hAnsi="Times New Roman" w:cs="Times New Roman"/>
          <w:lang w:eastAsia="es-ES_tradnl"/>
        </w:rPr>
        <w:t xml:space="preserve"> las funciones mis</w:t>
      </w:r>
      <w:r w:rsidR="00E540E8" w:rsidRPr="00220D59">
        <w:rPr>
          <w:rFonts w:ascii="Times New Roman" w:hAnsi="Times New Roman" w:cs="Times New Roman"/>
          <w:lang w:eastAsia="es-ES_tradnl"/>
        </w:rPr>
        <w:t>ionales a su cargo.</w:t>
      </w:r>
    </w:p>
    <w:p w14:paraId="070B1609" w14:textId="4F591E60" w:rsidR="008C4FF2" w:rsidRPr="00220D59" w:rsidRDefault="008C4FF2" w:rsidP="00247385">
      <w:pPr>
        <w:jc w:val="both"/>
        <w:rPr>
          <w:rFonts w:ascii="Times New Roman" w:hAnsi="Times New Roman" w:cs="Times New Roman"/>
          <w:lang w:eastAsia="es-ES_tradnl"/>
        </w:rPr>
      </w:pPr>
    </w:p>
    <w:p w14:paraId="28EF312D" w14:textId="725B7EA6" w:rsidR="008C4FF2" w:rsidRPr="00220D59" w:rsidRDefault="008C4FF2" w:rsidP="00247385">
      <w:pPr>
        <w:jc w:val="both"/>
        <w:rPr>
          <w:rFonts w:ascii="Times New Roman" w:hAnsi="Times New Roman" w:cs="Times New Roman"/>
          <w:lang w:eastAsia="es-ES_tradnl"/>
        </w:rPr>
      </w:pPr>
      <w:r w:rsidRPr="00220D59">
        <w:rPr>
          <w:rFonts w:ascii="Times New Roman" w:hAnsi="Times New Roman" w:cs="Times New Roman"/>
          <w:lang w:eastAsia="es-ES_tradnl"/>
        </w:rPr>
        <w:t xml:space="preserve">De tal manera que cuando se aumenta la tasa de reemplazo de los dispositivos electrónicos se genera que el Estado Colombiano deba invertir parte de su presupuesto en la renovación de dichos activos necesarios para ejecutar y </w:t>
      </w:r>
      <w:r w:rsidR="00E540E8" w:rsidRPr="00220D59">
        <w:rPr>
          <w:rFonts w:ascii="Times New Roman" w:hAnsi="Times New Roman" w:cs="Times New Roman"/>
          <w:lang w:eastAsia="es-ES_tradnl"/>
        </w:rPr>
        <w:t>cumplir</w:t>
      </w:r>
      <w:r w:rsidRPr="00220D59">
        <w:rPr>
          <w:rFonts w:ascii="Times New Roman" w:hAnsi="Times New Roman" w:cs="Times New Roman"/>
          <w:lang w:eastAsia="es-ES_tradnl"/>
        </w:rPr>
        <w:t xml:space="preserve"> las funciones misionales de cada entidad o institución publica en Colombia, generándose una destinación de recursos</w:t>
      </w:r>
      <w:r w:rsidR="00E540E8" w:rsidRPr="00220D59">
        <w:rPr>
          <w:rFonts w:ascii="Times New Roman" w:hAnsi="Times New Roman" w:cs="Times New Roman"/>
          <w:lang w:eastAsia="es-ES_tradnl"/>
        </w:rPr>
        <w:t xml:space="preserve"> públicos a la compra</w:t>
      </w:r>
      <w:r w:rsidRPr="00220D59">
        <w:rPr>
          <w:rFonts w:ascii="Times New Roman" w:hAnsi="Times New Roman" w:cs="Times New Roman"/>
          <w:lang w:eastAsia="es-ES_tradnl"/>
        </w:rPr>
        <w:t xml:space="preserve"> </w:t>
      </w:r>
      <w:r w:rsidR="00E540E8" w:rsidRPr="00220D59">
        <w:rPr>
          <w:rFonts w:ascii="Times New Roman" w:hAnsi="Times New Roman" w:cs="Times New Roman"/>
          <w:lang w:eastAsia="es-ES_tradnl"/>
        </w:rPr>
        <w:t>de</w:t>
      </w:r>
      <w:r w:rsidRPr="00220D59">
        <w:rPr>
          <w:rFonts w:ascii="Times New Roman" w:hAnsi="Times New Roman" w:cs="Times New Roman"/>
          <w:lang w:eastAsia="es-ES_tradnl"/>
        </w:rPr>
        <w:t xml:space="preserve"> dispositivos electrónicos que podría destinarse a la satisfacción de las necesidades básicas </w:t>
      </w:r>
      <w:r w:rsidR="00E540E8" w:rsidRPr="00220D59">
        <w:rPr>
          <w:rFonts w:ascii="Times New Roman" w:hAnsi="Times New Roman" w:cs="Times New Roman"/>
          <w:lang w:eastAsia="es-ES_tradnl"/>
        </w:rPr>
        <w:t xml:space="preserve">y la garantía de los derechos fundamentales </w:t>
      </w:r>
      <w:r w:rsidRPr="00220D59">
        <w:rPr>
          <w:rFonts w:ascii="Times New Roman" w:hAnsi="Times New Roman" w:cs="Times New Roman"/>
          <w:lang w:eastAsia="es-ES_tradnl"/>
        </w:rPr>
        <w:t>de millones de colombianos</w:t>
      </w:r>
      <w:r w:rsidR="00E540E8" w:rsidRPr="00220D59">
        <w:rPr>
          <w:rFonts w:ascii="Times New Roman" w:hAnsi="Times New Roman" w:cs="Times New Roman"/>
          <w:lang w:eastAsia="es-ES_tradnl"/>
        </w:rPr>
        <w:t xml:space="preserve">. </w:t>
      </w:r>
    </w:p>
    <w:p w14:paraId="695DCD88" w14:textId="77777777" w:rsidR="00660170" w:rsidRPr="00220D59" w:rsidRDefault="00660170" w:rsidP="00247385">
      <w:pPr>
        <w:jc w:val="both"/>
        <w:rPr>
          <w:rFonts w:ascii="Times New Roman" w:hAnsi="Times New Roman" w:cs="Times New Roman"/>
          <w:lang w:eastAsia="es-ES_tradnl"/>
        </w:rPr>
      </w:pPr>
    </w:p>
    <w:p w14:paraId="79A7F6B0" w14:textId="564E7F6E" w:rsidR="00660170" w:rsidRPr="00220D59" w:rsidRDefault="008C4FF2" w:rsidP="00660170">
      <w:pPr>
        <w:pStyle w:val="Ttulo3"/>
        <w:rPr>
          <w:lang w:eastAsia="es-ES_tradnl"/>
        </w:rPr>
      </w:pPr>
      <w:r w:rsidRPr="00220D59">
        <w:rPr>
          <w:lang w:eastAsia="es-ES_tradnl"/>
        </w:rPr>
        <w:t xml:space="preserve"> </w:t>
      </w:r>
      <w:bookmarkStart w:id="47" w:name="_Toc14550870"/>
      <w:bookmarkStart w:id="48" w:name="_Toc14788932"/>
      <w:r w:rsidR="00660170" w:rsidRPr="00220D59">
        <w:rPr>
          <w:lang w:eastAsia="es-ES_tradnl"/>
        </w:rPr>
        <w:t xml:space="preserve">Efectos ambientales de la obsolescencia programada de los dispositivos </w:t>
      </w:r>
      <w:r w:rsidRPr="00220D59">
        <w:rPr>
          <w:lang w:eastAsia="es-ES_tradnl"/>
        </w:rPr>
        <w:t>electrónicos</w:t>
      </w:r>
      <w:r w:rsidR="00660170" w:rsidRPr="00220D59">
        <w:rPr>
          <w:lang w:eastAsia="es-ES_tradnl"/>
        </w:rPr>
        <w:t>.</w:t>
      </w:r>
      <w:bookmarkEnd w:id="47"/>
      <w:bookmarkEnd w:id="48"/>
    </w:p>
    <w:p w14:paraId="57E2DCE0" w14:textId="35406082" w:rsidR="00660170" w:rsidRPr="00220D59" w:rsidRDefault="00660170" w:rsidP="00660170">
      <w:pPr>
        <w:rPr>
          <w:rFonts w:ascii="Times New Roman" w:hAnsi="Times New Roman" w:cs="Times New Roman"/>
          <w:lang w:eastAsia="es-ES_tradnl"/>
        </w:rPr>
      </w:pPr>
    </w:p>
    <w:p w14:paraId="4AA42D00" w14:textId="77777777" w:rsidR="00660170" w:rsidRPr="00220D59" w:rsidRDefault="00660170" w:rsidP="00660170">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Los efectos de la obsolescencia programada frente al medio ambiente son condensados por Gutiérrez, así “(…) la obsolescencia programada trae como secuela una elevada producción de residuos y una explotación desmedida de los recursos naturales, esta práctica afecta también el derecho a un medio ambiente sano”</w:t>
      </w:r>
      <w:r w:rsidRPr="00220D59">
        <w:rPr>
          <w:rFonts w:ascii="Times New Roman" w:eastAsia="Times New Roman" w:hAnsi="Times New Roman" w:cs="Times New Roman"/>
          <w:vertAlign w:val="superscript"/>
          <w:lang w:eastAsia="es-ES_tradnl"/>
        </w:rPr>
        <w:footnoteReference w:id="89"/>
      </w:r>
      <w:r w:rsidRPr="00220D59">
        <w:rPr>
          <w:rFonts w:ascii="Times New Roman" w:eastAsia="Times New Roman" w:hAnsi="Times New Roman" w:cs="Times New Roman"/>
          <w:vertAlign w:val="superscript"/>
          <w:lang w:eastAsia="es-ES_tradnl"/>
        </w:rPr>
        <w:t>-</w:t>
      </w:r>
      <w:r w:rsidRPr="00220D59">
        <w:rPr>
          <w:rFonts w:ascii="Times New Roman" w:eastAsia="Times New Roman" w:hAnsi="Times New Roman" w:cs="Times New Roman"/>
          <w:vertAlign w:val="superscript"/>
          <w:lang w:eastAsia="es-ES_tradnl"/>
        </w:rPr>
        <w:footnoteReference w:id="90"/>
      </w:r>
      <w:r w:rsidRPr="00220D59">
        <w:rPr>
          <w:rFonts w:ascii="Times New Roman" w:eastAsia="Times New Roman" w:hAnsi="Times New Roman" w:cs="Times New Roman"/>
          <w:lang w:eastAsia="es-ES_tradnl"/>
        </w:rPr>
        <w:t>.</w:t>
      </w:r>
    </w:p>
    <w:p w14:paraId="175F2E92" w14:textId="77777777" w:rsidR="00660170" w:rsidRPr="00220D59" w:rsidRDefault="00660170" w:rsidP="00660170">
      <w:pPr>
        <w:jc w:val="both"/>
        <w:rPr>
          <w:rFonts w:ascii="Times New Roman" w:eastAsia="Times New Roman" w:hAnsi="Times New Roman" w:cs="Times New Roman"/>
          <w:lang w:eastAsia="es-ES_tradnl"/>
        </w:rPr>
      </w:pPr>
    </w:p>
    <w:p w14:paraId="398A5B26" w14:textId="77777777" w:rsidR="00660170" w:rsidRPr="00220D59" w:rsidRDefault="00660170" w:rsidP="00660170">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El ciclo de afectación ambiental generado por la obsolescencia programada de calidad, según Correa, es el siguiente: “Al acelerar la producción se reduce la disponibilidad de minerales no renovables y al mismo tiempo se incrementa el consumo de energía. De igual modo, la contaminación a que se ha aludido no solo produce daños sobre las personas sino en general sobre los sistemas vivos, ya que la producción de dioxina y otros contaminantes genera daños en la composición de la atmosfera</w:t>
      </w:r>
      <w:r w:rsidRPr="00220D59">
        <w:rPr>
          <w:rFonts w:ascii="Times New Roman" w:eastAsia="Times New Roman" w:hAnsi="Times New Roman" w:cs="Times New Roman"/>
          <w:i/>
          <w:lang w:eastAsia="es-ES_tradnl"/>
        </w:rPr>
        <w:t>”</w:t>
      </w:r>
      <w:r w:rsidRPr="00220D59">
        <w:rPr>
          <w:rFonts w:ascii="Times New Roman" w:eastAsia="Times New Roman" w:hAnsi="Times New Roman" w:cs="Times New Roman"/>
          <w:vertAlign w:val="superscript"/>
          <w:lang w:eastAsia="es-ES_tradnl"/>
        </w:rPr>
        <w:footnoteReference w:id="91"/>
      </w:r>
      <w:r w:rsidRPr="00220D59">
        <w:rPr>
          <w:rFonts w:ascii="Times New Roman" w:eastAsia="Times New Roman" w:hAnsi="Times New Roman" w:cs="Times New Roman"/>
          <w:lang w:eastAsia="es-ES_tradnl"/>
        </w:rPr>
        <w:t>.</w:t>
      </w:r>
    </w:p>
    <w:p w14:paraId="0BD79EEB" w14:textId="77777777" w:rsidR="00660170" w:rsidRPr="00220D59" w:rsidRDefault="00660170" w:rsidP="00660170">
      <w:pPr>
        <w:jc w:val="both"/>
        <w:rPr>
          <w:rFonts w:ascii="Times New Roman" w:eastAsia="Times New Roman" w:hAnsi="Times New Roman" w:cs="Times New Roman"/>
          <w:lang w:eastAsia="es-ES_tradnl"/>
        </w:rPr>
      </w:pPr>
    </w:p>
    <w:p w14:paraId="69F8563D" w14:textId="77777777" w:rsidR="00660170" w:rsidRPr="00220D59" w:rsidRDefault="00660170" w:rsidP="00660170">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Dentro de los residuos generados a causa de la obsolescencia programada, son relevantes aquellos denominados como </w:t>
      </w:r>
      <w:r w:rsidRPr="00220D59">
        <w:rPr>
          <w:rFonts w:ascii="Times New Roman" w:eastAsia="Times New Roman" w:hAnsi="Times New Roman" w:cs="Times New Roman"/>
          <w:i/>
          <w:lang w:eastAsia="es-ES_tradnl"/>
        </w:rPr>
        <w:t>ewaste</w:t>
      </w:r>
      <w:r w:rsidRPr="00220D59">
        <w:rPr>
          <w:rFonts w:ascii="Times New Roman" w:eastAsia="Times New Roman" w:hAnsi="Times New Roman" w:cs="Times New Roman"/>
          <w:lang w:eastAsia="es-ES_tradnl"/>
        </w:rPr>
        <w:t>, en referencia a “todos los aparatos eléctricos y sus componentes, que han sido desechados por sus dueños como basura sin la intención de reutilizarlos”</w:t>
      </w:r>
      <w:r w:rsidRPr="00220D59">
        <w:rPr>
          <w:rFonts w:ascii="Times New Roman" w:eastAsia="Times New Roman" w:hAnsi="Times New Roman" w:cs="Times New Roman"/>
          <w:vertAlign w:val="superscript"/>
          <w:lang w:eastAsia="es-ES_tradnl"/>
        </w:rPr>
        <w:footnoteReference w:id="92"/>
      </w:r>
      <w:r w:rsidRPr="00220D59">
        <w:rPr>
          <w:rFonts w:ascii="Times New Roman" w:eastAsia="Times New Roman" w:hAnsi="Times New Roman" w:cs="Times New Roman"/>
          <w:lang w:eastAsia="es-ES_tradnl"/>
        </w:rPr>
        <w:t>, respecto de este tipo de desechos se ha desarrollado un estudio a nivel mundial liderado por organismos vinculados a las Naciones Unidas</w:t>
      </w:r>
      <w:r w:rsidRPr="00220D59">
        <w:rPr>
          <w:rFonts w:ascii="Times New Roman" w:eastAsia="Times New Roman" w:hAnsi="Times New Roman" w:cs="Times New Roman"/>
          <w:vertAlign w:val="superscript"/>
          <w:lang w:eastAsia="es-ES_tradnl"/>
        </w:rPr>
        <w:footnoteReference w:id="93"/>
      </w:r>
      <w:r w:rsidRPr="00220D59">
        <w:rPr>
          <w:rFonts w:ascii="Times New Roman" w:eastAsia="Times New Roman" w:hAnsi="Times New Roman" w:cs="Times New Roman"/>
          <w:lang w:eastAsia="es-ES_tradnl"/>
        </w:rPr>
        <w:t>, el cual arrojó las siguientes estadísticas:</w:t>
      </w:r>
    </w:p>
    <w:p w14:paraId="77115D30" w14:textId="77777777" w:rsidR="00660170" w:rsidRPr="00220D59" w:rsidRDefault="00660170" w:rsidP="00660170">
      <w:pPr>
        <w:jc w:val="both"/>
        <w:rPr>
          <w:rFonts w:ascii="Times New Roman" w:eastAsia="Times New Roman" w:hAnsi="Times New Roman" w:cs="Times New Roman"/>
          <w:lang w:eastAsia="es-ES_tradnl"/>
        </w:rPr>
      </w:pPr>
    </w:p>
    <w:p w14:paraId="70310461" w14:textId="77777777" w:rsidR="00660170" w:rsidRPr="00220D59" w:rsidRDefault="00660170" w:rsidP="000E48CE">
      <w:pPr>
        <w:numPr>
          <w:ilvl w:val="0"/>
          <w:numId w:val="7"/>
        </w:num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Durante el año 2016, en todo el mundo se generaron 44,7 millones de toneladas métricas de </w:t>
      </w:r>
      <w:r w:rsidRPr="00220D59">
        <w:rPr>
          <w:rFonts w:ascii="Times New Roman" w:eastAsia="Times New Roman" w:hAnsi="Times New Roman" w:cs="Times New Roman"/>
          <w:i/>
          <w:lang w:eastAsia="es-ES_tradnl"/>
        </w:rPr>
        <w:t>ewaste</w:t>
      </w:r>
      <w:r w:rsidRPr="00220D59">
        <w:rPr>
          <w:rFonts w:ascii="Times New Roman" w:eastAsia="Times New Roman" w:hAnsi="Times New Roman" w:cs="Times New Roman"/>
          <w:lang w:eastAsia="es-ES_tradnl"/>
        </w:rPr>
        <w:t xml:space="preserve">, equivalente a 6,1 kilogramo de </w:t>
      </w:r>
      <w:r w:rsidRPr="00220D59">
        <w:rPr>
          <w:rFonts w:ascii="Times New Roman" w:eastAsia="Times New Roman" w:hAnsi="Times New Roman" w:cs="Times New Roman"/>
          <w:i/>
          <w:lang w:eastAsia="es-ES_tradnl"/>
        </w:rPr>
        <w:t>ewaste</w:t>
      </w:r>
      <w:r w:rsidRPr="00220D59">
        <w:rPr>
          <w:rFonts w:ascii="Times New Roman" w:eastAsia="Times New Roman" w:hAnsi="Times New Roman" w:cs="Times New Roman"/>
          <w:lang w:eastAsia="es-ES_tradnl"/>
        </w:rPr>
        <w:t xml:space="preserve"> por habitante, comparado a los 5,8 kilogramos por habitante generados en el año 2014</w:t>
      </w:r>
      <w:r w:rsidRPr="00220D59">
        <w:rPr>
          <w:rFonts w:ascii="Times New Roman" w:eastAsia="Times New Roman" w:hAnsi="Times New Roman" w:cs="Times New Roman"/>
          <w:vertAlign w:val="superscript"/>
          <w:lang w:eastAsia="es-ES_tradnl"/>
        </w:rPr>
        <w:footnoteReference w:id="94"/>
      </w:r>
      <w:r w:rsidRPr="00220D59">
        <w:rPr>
          <w:rFonts w:ascii="Times New Roman" w:eastAsia="Times New Roman" w:hAnsi="Times New Roman" w:cs="Times New Roman"/>
          <w:lang w:eastAsia="es-ES_tradnl"/>
        </w:rPr>
        <w:t xml:space="preserve">. </w:t>
      </w:r>
    </w:p>
    <w:p w14:paraId="2381E684" w14:textId="77777777" w:rsidR="00660170" w:rsidRPr="00220D59" w:rsidRDefault="00660170" w:rsidP="000E48CE">
      <w:pPr>
        <w:numPr>
          <w:ilvl w:val="0"/>
          <w:numId w:val="7"/>
        </w:num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Se espera que para el año 2021 se generen 52,2 millones de toneladas métricas de </w:t>
      </w:r>
      <w:r w:rsidRPr="00220D59">
        <w:rPr>
          <w:rFonts w:ascii="Times New Roman" w:eastAsia="Times New Roman" w:hAnsi="Times New Roman" w:cs="Times New Roman"/>
          <w:i/>
          <w:lang w:eastAsia="es-ES_tradnl"/>
        </w:rPr>
        <w:t>ewaste</w:t>
      </w:r>
      <w:r w:rsidRPr="00220D59">
        <w:rPr>
          <w:rFonts w:ascii="Times New Roman" w:eastAsia="Times New Roman" w:hAnsi="Times New Roman" w:cs="Times New Roman"/>
          <w:lang w:eastAsia="es-ES_tradnl"/>
        </w:rPr>
        <w:t>, equivalentes a 6,8 kilogramos por habitante</w:t>
      </w:r>
      <w:r w:rsidRPr="00220D59">
        <w:rPr>
          <w:rFonts w:ascii="Times New Roman" w:eastAsia="Times New Roman" w:hAnsi="Times New Roman" w:cs="Times New Roman"/>
          <w:vertAlign w:val="superscript"/>
          <w:lang w:eastAsia="es-ES_tradnl"/>
        </w:rPr>
        <w:footnoteReference w:id="95"/>
      </w:r>
      <w:r w:rsidRPr="00220D59">
        <w:rPr>
          <w:rFonts w:ascii="Times New Roman" w:eastAsia="Times New Roman" w:hAnsi="Times New Roman" w:cs="Times New Roman"/>
          <w:lang w:eastAsia="es-ES_tradnl"/>
        </w:rPr>
        <w:t xml:space="preserve">. </w:t>
      </w:r>
    </w:p>
    <w:p w14:paraId="4975115F" w14:textId="77777777" w:rsidR="00660170" w:rsidRPr="00220D59" w:rsidRDefault="00660170" w:rsidP="000E48CE">
      <w:pPr>
        <w:numPr>
          <w:ilvl w:val="0"/>
          <w:numId w:val="7"/>
        </w:num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Únicamente el 20% del total de </w:t>
      </w:r>
      <w:r w:rsidRPr="00220D59">
        <w:rPr>
          <w:rFonts w:ascii="Times New Roman" w:eastAsia="Times New Roman" w:hAnsi="Times New Roman" w:cs="Times New Roman"/>
          <w:i/>
          <w:lang w:eastAsia="es-ES_tradnl"/>
        </w:rPr>
        <w:t>ewaste</w:t>
      </w:r>
      <w:r w:rsidRPr="00220D59">
        <w:rPr>
          <w:rFonts w:ascii="Times New Roman" w:eastAsia="Times New Roman" w:hAnsi="Times New Roman" w:cs="Times New Roman"/>
          <w:lang w:eastAsia="es-ES_tradnl"/>
        </w:rPr>
        <w:t xml:space="preserve"> producido</w:t>
      </w:r>
      <w:r w:rsidRPr="00220D59">
        <w:rPr>
          <w:rFonts w:ascii="Times New Roman" w:eastAsia="Times New Roman" w:hAnsi="Times New Roman" w:cs="Times New Roman"/>
          <w:i/>
          <w:lang w:eastAsia="es-ES_tradnl"/>
        </w:rPr>
        <w:t xml:space="preserve"> </w:t>
      </w:r>
      <w:r w:rsidRPr="00220D59">
        <w:rPr>
          <w:rFonts w:ascii="Times New Roman" w:eastAsia="Times New Roman" w:hAnsi="Times New Roman" w:cs="Times New Roman"/>
          <w:lang w:eastAsia="es-ES_tradnl"/>
        </w:rPr>
        <w:t>a nivel mundial fueron sometidos a procesos de recolección y reciclaje adecuados</w:t>
      </w:r>
      <w:r w:rsidRPr="00220D59">
        <w:rPr>
          <w:rFonts w:ascii="Times New Roman" w:eastAsia="Times New Roman" w:hAnsi="Times New Roman" w:cs="Times New Roman"/>
          <w:vertAlign w:val="superscript"/>
          <w:lang w:eastAsia="es-ES_tradnl"/>
        </w:rPr>
        <w:footnoteReference w:id="96"/>
      </w:r>
      <w:r w:rsidRPr="00220D59">
        <w:rPr>
          <w:rFonts w:ascii="Times New Roman" w:eastAsia="Times New Roman" w:hAnsi="Times New Roman" w:cs="Times New Roman"/>
          <w:lang w:eastAsia="es-ES_tradnl"/>
        </w:rPr>
        <w:t>.</w:t>
      </w:r>
    </w:p>
    <w:p w14:paraId="2B2844ED" w14:textId="77777777" w:rsidR="00660170" w:rsidRPr="00220D59" w:rsidRDefault="00660170" w:rsidP="000E48CE">
      <w:pPr>
        <w:numPr>
          <w:ilvl w:val="0"/>
          <w:numId w:val="7"/>
        </w:num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 xml:space="preserve">En Colombia durante el año 2016 fueron producidas 275.000 toneladas de </w:t>
      </w:r>
      <w:r w:rsidRPr="00220D59">
        <w:rPr>
          <w:rFonts w:ascii="Times New Roman" w:eastAsia="Times New Roman" w:hAnsi="Times New Roman" w:cs="Times New Roman"/>
          <w:i/>
          <w:lang w:eastAsia="es-ES_tradnl"/>
        </w:rPr>
        <w:t>ewaste</w:t>
      </w:r>
      <w:r w:rsidRPr="00220D59">
        <w:rPr>
          <w:rFonts w:ascii="Times New Roman" w:eastAsia="Times New Roman" w:hAnsi="Times New Roman" w:cs="Times New Roman"/>
          <w:lang w:eastAsia="es-ES_tradnl"/>
        </w:rPr>
        <w:t>, equivalentes a 5,6 kilogramos por habitante</w:t>
      </w:r>
      <w:r w:rsidRPr="00220D59">
        <w:rPr>
          <w:rFonts w:ascii="Times New Roman" w:eastAsia="Times New Roman" w:hAnsi="Times New Roman" w:cs="Times New Roman"/>
          <w:vertAlign w:val="superscript"/>
          <w:lang w:eastAsia="es-ES_tradnl"/>
        </w:rPr>
        <w:footnoteReference w:id="97"/>
      </w:r>
      <w:r w:rsidRPr="00220D59">
        <w:rPr>
          <w:rFonts w:ascii="Times New Roman" w:eastAsia="Times New Roman" w:hAnsi="Times New Roman" w:cs="Times New Roman"/>
          <w:lang w:eastAsia="es-ES_tradnl"/>
        </w:rPr>
        <w:t xml:space="preserve">. </w:t>
      </w:r>
    </w:p>
    <w:p w14:paraId="42E902A7" w14:textId="77777777" w:rsidR="00660170" w:rsidRPr="00220D59" w:rsidRDefault="00660170" w:rsidP="00660170">
      <w:pPr>
        <w:jc w:val="both"/>
        <w:rPr>
          <w:rFonts w:ascii="Times New Roman" w:eastAsia="Times New Roman" w:hAnsi="Times New Roman" w:cs="Times New Roman"/>
          <w:lang w:eastAsia="es-CO"/>
        </w:rPr>
      </w:pPr>
    </w:p>
    <w:p w14:paraId="0017903F" w14:textId="587591E5" w:rsidR="00660170" w:rsidRPr="00220D59" w:rsidRDefault="00660170" w:rsidP="00660170">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Son relevantes estas estadísticas al tener en cuenta que un producto electrónico que deja de servir y se convierte en desecho, generalmente se encuentra compuesto por los siguientes elementos: plástico, vidrio, ácidos, plomo, mercurio, oro, plata, arsénico, bromo, berilio, aluminio, cromo, cobre, cadmio, litio, selenio, níquel, titanio y zinc entre otros</w:t>
      </w:r>
      <w:r w:rsidRPr="00220D59">
        <w:rPr>
          <w:rFonts w:ascii="Times New Roman" w:eastAsia="Times New Roman" w:hAnsi="Times New Roman" w:cs="Times New Roman"/>
          <w:vertAlign w:val="superscript"/>
          <w:lang w:eastAsia="es-ES_tradnl"/>
        </w:rPr>
        <w:footnoteReference w:id="98"/>
      </w:r>
      <w:r w:rsidRPr="00220D59">
        <w:rPr>
          <w:rFonts w:ascii="Times New Roman" w:eastAsia="Times New Roman" w:hAnsi="Times New Roman" w:cs="Times New Roman"/>
          <w:vertAlign w:val="superscript"/>
          <w:lang w:eastAsia="es-ES_tradnl"/>
        </w:rPr>
        <w:t>-</w:t>
      </w:r>
      <w:r w:rsidRPr="00220D59">
        <w:rPr>
          <w:rFonts w:ascii="Times New Roman" w:eastAsia="Times New Roman" w:hAnsi="Times New Roman" w:cs="Times New Roman"/>
          <w:vertAlign w:val="superscript"/>
          <w:lang w:eastAsia="es-ES_tradnl"/>
        </w:rPr>
        <w:footnoteReference w:id="99"/>
      </w:r>
      <w:r w:rsidRPr="00220D59">
        <w:rPr>
          <w:rFonts w:ascii="Times New Roman" w:eastAsia="Times New Roman" w:hAnsi="Times New Roman" w:cs="Times New Roman"/>
          <w:lang w:eastAsia="es-ES_tradnl"/>
        </w:rPr>
        <w:t xml:space="preserve">, </w:t>
      </w:r>
      <w:r w:rsidR="000771DD" w:rsidRPr="00220D59">
        <w:rPr>
          <w:rFonts w:ascii="Times New Roman" w:eastAsia="Times New Roman" w:hAnsi="Times New Roman" w:cs="Times New Roman"/>
          <w:lang w:eastAsia="es-ES_tradnl"/>
        </w:rPr>
        <w:t>l</w:t>
      </w:r>
      <w:r w:rsidRPr="00220D59">
        <w:rPr>
          <w:rFonts w:ascii="Times New Roman" w:eastAsia="Times New Roman" w:hAnsi="Times New Roman" w:cs="Times New Roman"/>
          <w:lang w:eastAsia="es-ES_tradnl"/>
        </w:rPr>
        <w:t>os cuales resultan altamente tóxicos para el medioambiente, las plantas, animales y seres humanos.</w:t>
      </w:r>
    </w:p>
    <w:p w14:paraId="765EF146" w14:textId="77777777" w:rsidR="00660170" w:rsidRPr="00220D59" w:rsidRDefault="00660170" w:rsidP="00660170">
      <w:pPr>
        <w:jc w:val="both"/>
        <w:rPr>
          <w:rFonts w:ascii="Times New Roman" w:eastAsia="Times New Roman" w:hAnsi="Times New Roman" w:cs="Times New Roman"/>
          <w:lang w:eastAsia="es-ES_tradnl"/>
        </w:rPr>
      </w:pPr>
    </w:p>
    <w:p w14:paraId="335AEEAF" w14:textId="77777777" w:rsidR="00660170" w:rsidRPr="00220D59" w:rsidRDefault="00660170" w:rsidP="00660170">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Adicionalmente, a la contaminación generada por los productos cuya vida útil ha caducado, la obsolescencia programada de calidad genera contaminación con la producción y fabricación de bienes, al respecto refiere Robayo:</w:t>
      </w:r>
    </w:p>
    <w:p w14:paraId="42838AE9" w14:textId="77777777" w:rsidR="00660170" w:rsidRPr="00220D59" w:rsidRDefault="00660170" w:rsidP="00660170">
      <w:pPr>
        <w:jc w:val="both"/>
        <w:rPr>
          <w:rFonts w:ascii="Times New Roman" w:eastAsia="Times New Roman" w:hAnsi="Times New Roman" w:cs="Times New Roman"/>
          <w:lang w:eastAsia="es-ES_tradnl"/>
        </w:rPr>
      </w:pPr>
    </w:p>
    <w:p w14:paraId="4B74F698" w14:textId="77777777" w:rsidR="00660170" w:rsidRPr="00220D59" w:rsidRDefault="00660170" w:rsidP="00660170">
      <w:pPr>
        <w:ind w:left="720" w:right="474"/>
        <w:jc w:val="both"/>
        <w:rPr>
          <w:rFonts w:ascii="Times New Roman" w:eastAsia="Times New Roman" w:hAnsi="Times New Roman" w:cs="Times New Roman"/>
          <w:i/>
          <w:sz w:val="21"/>
          <w:lang w:eastAsia="es-ES_tradnl"/>
        </w:rPr>
      </w:pPr>
      <w:r w:rsidRPr="00220D59">
        <w:rPr>
          <w:rFonts w:ascii="Times New Roman" w:eastAsia="Times New Roman" w:hAnsi="Times New Roman" w:cs="Times New Roman"/>
          <w:i/>
          <w:sz w:val="22"/>
          <w:lang w:eastAsia="es-ES_tradnl"/>
        </w:rPr>
        <w:t>Para satisfacer el actual consumo desaforado de productos eléctricos y electrónicos, producto muchas veces de una demanda creada de modo artificial por la reducción voluntaria de la vida útil de estos productos, es necesaria la excavación de grandes extensiones de tierra, la deforestación y eliminación de la naturaleza, y la destrucción de tierras fértiles, con el fin de explotar los recursos naturales que se encuentran en el subsuelo terrestre. Tres grandes consecuencias se derivan de estas prácticas extractivas salvajes: (…) extinción de recursos naturales no renovables como los minerales y los metales; (…) deforestación y extinción de la biodiversidad (…) contaminación que se genera con ocasión de la explotación de recursos minerales, cuyos procesos precisan de sustancias altamente contaminantes como el cianuro, el arsénico y el mercurio (…)</w:t>
      </w:r>
      <w:r w:rsidRPr="00220D59">
        <w:rPr>
          <w:rFonts w:ascii="Times New Roman" w:eastAsia="Times New Roman" w:hAnsi="Times New Roman" w:cs="Times New Roman"/>
          <w:sz w:val="22"/>
          <w:vertAlign w:val="superscript"/>
          <w:lang w:eastAsia="es-ES_tradnl"/>
        </w:rPr>
        <w:footnoteReference w:id="100"/>
      </w:r>
      <w:r w:rsidRPr="00220D59">
        <w:rPr>
          <w:rFonts w:ascii="Times New Roman" w:eastAsia="Times New Roman" w:hAnsi="Times New Roman" w:cs="Times New Roman"/>
          <w:sz w:val="22"/>
          <w:lang w:eastAsia="es-ES_tradnl"/>
        </w:rPr>
        <w:t>.</w:t>
      </w:r>
    </w:p>
    <w:p w14:paraId="6124F8E9" w14:textId="77777777" w:rsidR="00660170" w:rsidRPr="00220D59" w:rsidRDefault="00660170" w:rsidP="00660170">
      <w:pPr>
        <w:jc w:val="both"/>
        <w:rPr>
          <w:rFonts w:ascii="Times New Roman" w:eastAsia="Times New Roman" w:hAnsi="Times New Roman" w:cs="Times New Roman"/>
          <w:lang w:eastAsia="es-ES_tradnl"/>
        </w:rPr>
      </w:pPr>
    </w:p>
    <w:p w14:paraId="626DFEB9" w14:textId="52160E79" w:rsidR="00660170" w:rsidRPr="00220D59" w:rsidRDefault="00660170" w:rsidP="00660170">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En lo que respecta al consumo de bienes manufacturados, debido a su vida útil reducida, </w:t>
      </w:r>
      <w:r w:rsidR="000771DD" w:rsidRPr="00220D59">
        <w:rPr>
          <w:rFonts w:ascii="Times New Roman" w:eastAsia="Times New Roman" w:hAnsi="Times New Roman" w:cs="Times New Roman"/>
          <w:lang w:eastAsia="es-ES_tradnl"/>
        </w:rPr>
        <w:t xml:space="preserve">se </w:t>
      </w:r>
      <w:r w:rsidRPr="00220D59">
        <w:rPr>
          <w:rFonts w:ascii="Times New Roman" w:eastAsia="Times New Roman" w:hAnsi="Times New Roman" w:cs="Times New Roman"/>
          <w:lang w:eastAsia="es-ES_tradnl"/>
        </w:rPr>
        <w:t>ha generado un aumento significativo en la depredación de los recursos naturales, según expone un dictamen del Comité Económico y Social Europeo</w:t>
      </w:r>
      <w:r w:rsidRPr="00220D59">
        <w:rPr>
          <w:rFonts w:ascii="Times New Roman" w:eastAsia="Times New Roman" w:hAnsi="Times New Roman" w:cs="Times New Roman"/>
          <w:vertAlign w:val="superscript"/>
          <w:lang w:eastAsia="es-ES_tradnl"/>
        </w:rPr>
        <w:footnoteReference w:id="101"/>
      </w:r>
      <w:r w:rsidRPr="00220D59">
        <w:rPr>
          <w:rFonts w:ascii="Times New Roman" w:eastAsia="Times New Roman" w:hAnsi="Times New Roman" w:cs="Times New Roman"/>
          <w:lang w:eastAsia="es-ES_tradnl"/>
        </w:rPr>
        <w:t xml:space="preserve"> con estadísticas vigentes hasta el año 2013:</w:t>
      </w:r>
    </w:p>
    <w:p w14:paraId="30D1F79E" w14:textId="77777777" w:rsidR="00660170" w:rsidRPr="00220D59" w:rsidRDefault="00660170" w:rsidP="00660170">
      <w:pPr>
        <w:jc w:val="both"/>
        <w:rPr>
          <w:rFonts w:ascii="Times New Roman" w:eastAsia="Times New Roman" w:hAnsi="Times New Roman" w:cs="Times New Roman"/>
          <w:lang w:eastAsia="es-ES_tradnl"/>
        </w:rPr>
      </w:pPr>
    </w:p>
    <w:p w14:paraId="02153E45" w14:textId="77777777" w:rsidR="00660170" w:rsidRPr="00220D59" w:rsidRDefault="00660170" w:rsidP="000E48CE">
      <w:pPr>
        <w:numPr>
          <w:ilvl w:val="0"/>
          <w:numId w:val="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 2013 el consumo anual de materias primas en la Unión Europea era de aproximadamente 60.000 millones de toneladas, lo que equivalía a cerca de un 50 % más de recursos naturales que 30 años atrás</w:t>
      </w:r>
      <w:r w:rsidRPr="00220D59">
        <w:rPr>
          <w:rFonts w:ascii="Times New Roman" w:eastAsia="Times New Roman" w:hAnsi="Times New Roman" w:cs="Times New Roman"/>
          <w:vertAlign w:val="superscript"/>
          <w:lang w:eastAsia="es-ES_tradnl"/>
        </w:rPr>
        <w:footnoteReference w:id="102"/>
      </w:r>
      <w:r w:rsidRPr="00220D59">
        <w:rPr>
          <w:rFonts w:ascii="Times New Roman" w:eastAsia="Times New Roman" w:hAnsi="Times New Roman" w:cs="Times New Roman"/>
          <w:lang w:eastAsia="es-ES_tradnl"/>
        </w:rPr>
        <w:t>. </w:t>
      </w:r>
    </w:p>
    <w:p w14:paraId="040296B1" w14:textId="77777777" w:rsidR="00660170" w:rsidRPr="00220D59" w:rsidRDefault="00660170" w:rsidP="000E48CE">
      <w:pPr>
        <w:numPr>
          <w:ilvl w:val="0"/>
          <w:numId w:val="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De acuerdo con los niveles conocidos desde 1999, se estima que con una tasa de crecimiento anual de producción primaria del 2%, las reservas de cobre, plomo, níquel, plata, estaño y cinc no durarían más de 30 años, y las de aluminio y hierro entre 60 y 80 años</w:t>
      </w:r>
      <w:r w:rsidRPr="00220D59">
        <w:rPr>
          <w:rFonts w:ascii="Times New Roman" w:eastAsia="Times New Roman" w:hAnsi="Times New Roman" w:cs="Times New Roman"/>
          <w:vertAlign w:val="superscript"/>
          <w:lang w:eastAsia="es-ES_tradnl"/>
        </w:rPr>
        <w:footnoteReference w:id="103"/>
      </w:r>
      <w:r w:rsidRPr="00220D59">
        <w:rPr>
          <w:rFonts w:ascii="Times New Roman" w:eastAsia="Times New Roman" w:hAnsi="Times New Roman" w:cs="Times New Roman"/>
          <w:lang w:eastAsia="es-ES_tradnl"/>
        </w:rPr>
        <w:t>.</w:t>
      </w:r>
    </w:p>
    <w:p w14:paraId="725BAB90" w14:textId="77777777" w:rsidR="00660170" w:rsidRPr="00220D59" w:rsidRDefault="00660170" w:rsidP="000E48CE">
      <w:pPr>
        <w:numPr>
          <w:ilvl w:val="0"/>
          <w:numId w:val="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La vida útil de los electrodomésticos es de seis a ocho años, mientras que veinte años atrás oscilaba entre diez y doce años</w:t>
      </w:r>
      <w:r w:rsidRPr="00220D59">
        <w:rPr>
          <w:rFonts w:ascii="Times New Roman" w:eastAsia="Times New Roman" w:hAnsi="Times New Roman" w:cs="Times New Roman"/>
          <w:vertAlign w:val="superscript"/>
          <w:lang w:eastAsia="es-ES_tradnl"/>
        </w:rPr>
        <w:footnoteReference w:id="104"/>
      </w:r>
      <w:r w:rsidRPr="00220D59">
        <w:rPr>
          <w:rFonts w:ascii="Times New Roman" w:eastAsia="Times New Roman" w:hAnsi="Times New Roman" w:cs="Times New Roman"/>
          <w:lang w:eastAsia="es-ES_tradnl"/>
        </w:rPr>
        <w:t>.</w:t>
      </w:r>
    </w:p>
    <w:p w14:paraId="41D1AB0A" w14:textId="77777777" w:rsidR="00660170" w:rsidRPr="00220D59" w:rsidRDefault="00660170" w:rsidP="00660170">
      <w:pPr>
        <w:jc w:val="both"/>
        <w:rPr>
          <w:rFonts w:ascii="Times New Roman" w:eastAsia="Times New Roman" w:hAnsi="Times New Roman" w:cs="Times New Roman"/>
          <w:lang w:eastAsia="es-ES_tradnl"/>
        </w:rPr>
      </w:pPr>
    </w:p>
    <w:p w14:paraId="239B7361" w14:textId="2165A123" w:rsidR="00660170" w:rsidRPr="00220D59" w:rsidRDefault="00660170" w:rsidP="00660170">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A partir de lo expuesto se encuentra debidamente probado que la obsolescencia programada de </w:t>
      </w:r>
      <w:r w:rsidR="006A2F7C" w:rsidRPr="00220D59">
        <w:rPr>
          <w:rFonts w:ascii="Times New Roman" w:eastAsia="Times New Roman" w:hAnsi="Times New Roman" w:cs="Times New Roman"/>
          <w:lang w:eastAsia="es-ES_tradnl"/>
        </w:rPr>
        <w:t xml:space="preserve">los productos electrónicos </w:t>
      </w:r>
      <w:r w:rsidRPr="00220D59">
        <w:rPr>
          <w:rFonts w:ascii="Times New Roman" w:eastAsia="Times New Roman" w:hAnsi="Times New Roman" w:cs="Times New Roman"/>
          <w:lang w:eastAsia="es-ES_tradnl"/>
        </w:rPr>
        <w:t>tiene efectos negativos frente al medio ambiente, por un lado, genera un aumento en el consumo de los recursos naturales, y por el otro, causa contaminación cuando los productos sometidos a ellas devienen obsoletos y pasan a ser</w:t>
      </w:r>
      <w:r w:rsidR="002813AE" w:rsidRPr="00220D59">
        <w:rPr>
          <w:rFonts w:ascii="Times New Roman" w:eastAsia="Times New Roman" w:hAnsi="Times New Roman" w:cs="Times New Roman"/>
          <w:lang w:eastAsia="es-ES_tradnl"/>
        </w:rPr>
        <w:t xml:space="preserve"> desechos</w:t>
      </w:r>
      <w:r w:rsidRPr="00220D59">
        <w:rPr>
          <w:rFonts w:ascii="Times New Roman" w:eastAsia="Times New Roman" w:hAnsi="Times New Roman" w:cs="Times New Roman"/>
          <w:lang w:eastAsia="es-ES_tradnl"/>
        </w:rPr>
        <w:t xml:space="preserve">, sin que se </w:t>
      </w:r>
      <w:r w:rsidR="009B0753" w:rsidRPr="00220D59">
        <w:rPr>
          <w:rFonts w:ascii="Times New Roman" w:eastAsia="Times New Roman" w:hAnsi="Times New Roman" w:cs="Times New Roman"/>
          <w:lang w:eastAsia="es-ES_tradnl"/>
        </w:rPr>
        <w:t xml:space="preserve">deba entender que </w:t>
      </w:r>
      <w:r w:rsidRPr="00220D59">
        <w:rPr>
          <w:rFonts w:ascii="Times New Roman" w:eastAsia="Times New Roman" w:hAnsi="Times New Roman" w:cs="Times New Roman"/>
          <w:lang w:eastAsia="es-ES_tradnl"/>
        </w:rPr>
        <w:t>la obsolescencia programada es la causa única de esta problemática.</w:t>
      </w:r>
    </w:p>
    <w:p w14:paraId="292109E5" w14:textId="77777777" w:rsidR="00A45D72" w:rsidRPr="00220D59" w:rsidRDefault="00A45D72" w:rsidP="00247385">
      <w:pPr>
        <w:jc w:val="both"/>
        <w:rPr>
          <w:rFonts w:ascii="Times New Roman" w:hAnsi="Times New Roman" w:cs="Times New Roman"/>
        </w:rPr>
      </w:pPr>
    </w:p>
    <w:p w14:paraId="5CBB2788" w14:textId="458CEE13" w:rsidR="00A45D72" w:rsidRPr="00220D59" w:rsidRDefault="007667A4" w:rsidP="00247385">
      <w:pPr>
        <w:pStyle w:val="Ttulo2"/>
        <w:rPr>
          <w:rFonts w:eastAsia="Times New Roman"/>
        </w:rPr>
      </w:pPr>
      <w:bookmarkStart w:id="49" w:name="_Toc14550871"/>
      <w:bookmarkStart w:id="50" w:name="_Toc14788933"/>
      <w:r w:rsidRPr="00220D59">
        <w:rPr>
          <w:rFonts w:eastAsia="Times New Roman"/>
        </w:rPr>
        <w:t>JURIDICIDAD</w:t>
      </w:r>
      <w:r w:rsidR="00A45D72" w:rsidRPr="00220D59">
        <w:rPr>
          <w:rFonts w:eastAsia="Times New Roman"/>
        </w:rPr>
        <w:t xml:space="preserve"> DE LA OBSOLESCENCIA PROGRAMADA EN EL DERECHO COLOMBIANO.</w:t>
      </w:r>
      <w:bookmarkEnd w:id="49"/>
      <w:bookmarkEnd w:id="50"/>
      <w:r w:rsidR="00A45D72" w:rsidRPr="00220D59">
        <w:rPr>
          <w:rFonts w:eastAsia="Times New Roman"/>
        </w:rPr>
        <w:t xml:space="preserve"> </w:t>
      </w:r>
    </w:p>
    <w:p w14:paraId="447A456E" w14:textId="2D6CE274" w:rsidR="004621A4" w:rsidRPr="00220D59" w:rsidRDefault="004621A4" w:rsidP="00247385">
      <w:pPr>
        <w:jc w:val="both"/>
        <w:rPr>
          <w:rFonts w:ascii="Times New Roman" w:eastAsiaTheme="majorEastAsia" w:hAnsi="Times New Roman" w:cs="Times New Roman"/>
          <w:b/>
          <w:color w:val="000000" w:themeColor="text1"/>
        </w:rPr>
      </w:pPr>
    </w:p>
    <w:p w14:paraId="453855C1" w14:textId="189EA75F" w:rsidR="006A2F7C" w:rsidRPr="00220D59" w:rsidRDefault="006A2F7C" w:rsidP="00247385">
      <w:pPr>
        <w:jc w:val="both"/>
        <w:rPr>
          <w:rFonts w:ascii="Times New Roman" w:eastAsiaTheme="majorEastAsia" w:hAnsi="Times New Roman" w:cs="Times New Roman"/>
          <w:bCs/>
          <w:color w:val="000000" w:themeColor="text1"/>
        </w:rPr>
      </w:pPr>
      <w:r w:rsidRPr="00220D59">
        <w:rPr>
          <w:rFonts w:ascii="Times New Roman" w:eastAsiaTheme="majorEastAsia" w:hAnsi="Times New Roman" w:cs="Times New Roman"/>
          <w:bCs/>
          <w:color w:val="000000" w:themeColor="text1"/>
        </w:rPr>
        <w:t>De lo expuesto se ha demostrado que la obsolescencia programada de calidad afecta a los consumidores</w:t>
      </w:r>
      <w:r w:rsidR="000771DD" w:rsidRPr="00220D59">
        <w:rPr>
          <w:rFonts w:ascii="Times New Roman" w:eastAsiaTheme="majorEastAsia" w:hAnsi="Times New Roman" w:cs="Times New Roman"/>
          <w:bCs/>
          <w:color w:val="000000" w:themeColor="text1"/>
        </w:rPr>
        <w:t xml:space="preserve">, al erario </w:t>
      </w:r>
      <w:r w:rsidRPr="00220D59">
        <w:rPr>
          <w:rFonts w:ascii="Times New Roman" w:eastAsiaTheme="majorEastAsia" w:hAnsi="Times New Roman" w:cs="Times New Roman"/>
          <w:bCs/>
          <w:color w:val="000000" w:themeColor="text1"/>
        </w:rPr>
        <w:t>y al medio ambiente, ahora, corresponde analizar si en el derecho colombiano existen mecanismos que otorguen una protección a los consumidore</w:t>
      </w:r>
      <w:r w:rsidR="000771DD" w:rsidRPr="00220D59">
        <w:rPr>
          <w:rFonts w:ascii="Times New Roman" w:eastAsiaTheme="majorEastAsia" w:hAnsi="Times New Roman" w:cs="Times New Roman"/>
          <w:bCs/>
          <w:color w:val="000000" w:themeColor="text1"/>
        </w:rPr>
        <w:t>s y</w:t>
      </w:r>
      <w:r w:rsidRPr="00220D59">
        <w:rPr>
          <w:rFonts w:ascii="Times New Roman" w:eastAsiaTheme="majorEastAsia" w:hAnsi="Times New Roman" w:cs="Times New Roman"/>
          <w:bCs/>
          <w:color w:val="000000" w:themeColor="text1"/>
        </w:rPr>
        <w:t xml:space="preserve"> al medio ambiente respecto de la obsolescencia programada de dispositivos electrónicos.</w:t>
      </w:r>
    </w:p>
    <w:p w14:paraId="3E744D13" w14:textId="5E6BB1B0" w:rsidR="006A2F7C" w:rsidRPr="00220D59" w:rsidRDefault="006A2F7C" w:rsidP="006A2F7C">
      <w:pPr>
        <w:jc w:val="both"/>
        <w:rPr>
          <w:rFonts w:ascii="Times New Roman" w:eastAsia="Times New Roman" w:hAnsi="Times New Roman" w:cs="Times New Roman"/>
          <w:lang w:eastAsia="es-ES_tradnl"/>
        </w:rPr>
      </w:pPr>
    </w:p>
    <w:p w14:paraId="648C96BC" w14:textId="4FEA6B77" w:rsidR="009B0753" w:rsidRPr="00220D59" w:rsidRDefault="009B0753" w:rsidP="00F21E2E">
      <w:pPr>
        <w:pStyle w:val="Ttulo3"/>
        <w:rPr>
          <w:rFonts w:eastAsia="Times New Roman"/>
          <w:lang w:eastAsia="es-ES_tradnl"/>
        </w:rPr>
      </w:pPr>
      <w:bookmarkStart w:id="51" w:name="_Toc14550872"/>
      <w:bookmarkStart w:id="52" w:name="_Toc14788934"/>
      <w:r w:rsidRPr="00220D59">
        <w:rPr>
          <w:rFonts w:eastAsia="Times New Roman"/>
          <w:lang w:eastAsia="es-ES_tradnl"/>
        </w:rPr>
        <w:t>Regulación desde la perspectiva del derecho del consumidor.</w:t>
      </w:r>
      <w:bookmarkEnd w:id="51"/>
      <w:bookmarkEnd w:id="52"/>
    </w:p>
    <w:p w14:paraId="3989024A" w14:textId="1FBF5F11" w:rsidR="009B0753" w:rsidRPr="00220D59" w:rsidRDefault="009B0753" w:rsidP="009B0753">
      <w:pPr>
        <w:jc w:val="both"/>
        <w:rPr>
          <w:rFonts w:ascii="Times New Roman" w:eastAsia="Times New Roman" w:hAnsi="Times New Roman" w:cs="Times New Roman"/>
          <w:lang w:eastAsia="es-ES_tradnl"/>
        </w:rPr>
      </w:pPr>
    </w:p>
    <w:p w14:paraId="3DF0C0E7" w14:textId="77777777" w:rsidR="006A2F7C" w:rsidRPr="00220D59" w:rsidRDefault="006A2F7C" w:rsidP="006A2F7C">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Los más afectados por la obsolescencia programada de los productos son los consumidores, debido a que en el seno de las relaciones de consumo se desarrollan una gran cantidad de operaciones económicas en las cuales se transan bienes sometidos a obsolescencia programada de calidad, además, son los consumidores quienes suelen encontrarse en una posición de debilidad contractual respecto de los fabricantes y comercializadores de bienes</w:t>
      </w:r>
      <w:r w:rsidRPr="00220D59">
        <w:rPr>
          <w:rFonts w:ascii="Times New Roman" w:eastAsia="Times New Roman" w:hAnsi="Times New Roman" w:cs="Times New Roman"/>
          <w:vertAlign w:val="superscript"/>
          <w:lang w:eastAsia="es-ES_tradnl"/>
        </w:rPr>
        <w:footnoteReference w:id="105"/>
      </w:r>
      <w:r w:rsidRPr="00220D59">
        <w:rPr>
          <w:rFonts w:ascii="Times New Roman" w:eastAsia="Times New Roman" w:hAnsi="Times New Roman" w:cs="Times New Roman"/>
          <w:lang w:eastAsia="es-ES_tradnl"/>
        </w:rPr>
        <w:t xml:space="preserve">.   </w:t>
      </w:r>
    </w:p>
    <w:p w14:paraId="582528FF" w14:textId="77777777" w:rsidR="006A2F7C" w:rsidRPr="00220D59" w:rsidRDefault="006A2F7C" w:rsidP="006A2F7C">
      <w:pPr>
        <w:jc w:val="both"/>
        <w:rPr>
          <w:rFonts w:ascii="Times New Roman" w:eastAsia="Times New Roman" w:hAnsi="Times New Roman" w:cs="Times New Roman"/>
          <w:lang w:eastAsia="es-ES_tradnl"/>
        </w:rPr>
      </w:pPr>
    </w:p>
    <w:p w14:paraId="28746D58" w14:textId="2611C2D5" w:rsidR="00A02BDA" w:rsidRPr="00220D59" w:rsidRDefault="006A2F7C" w:rsidP="00A02BDA">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Las relaciones de consumo se rigen por las normas del Estatuto del Consumidor</w:t>
      </w:r>
      <w:r w:rsidRPr="00220D59">
        <w:rPr>
          <w:rFonts w:ascii="Times New Roman" w:eastAsia="Times New Roman" w:hAnsi="Times New Roman" w:cs="Times New Roman"/>
          <w:vertAlign w:val="superscript"/>
          <w:lang w:eastAsia="es-ES_tradnl"/>
        </w:rPr>
        <w:footnoteReference w:id="106"/>
      </w:r>
      <w:r w:rsidRPr="00220D59">
        <w:rPr>
          <w:rFonts w:ascii="Times New Roman" w:eastAsia="Times New Roman" w:hAnsi="Times New Roman" w:cs="Times New Roman"/>
          <w:lang w:eastAsia="es-ES_tradnl"/>
        </w:rPr>
        <w:t xml:space="preserve">, en adelante E.C., en lo que respecta al objeto de nuestro estudio, analizaremos algunas de las instituciones establecidas en el E.C., con el fin de determinar si estas ofrecen una regulación a la obsolescencia programada de calidad, específicamente: </w:t>
      </w:r>
      <w:r w:rsidR="000771DD" w:rsidRPr="00220D59">
        <w:rPr>
          <w:rFonts w:ascii="Times New Roman" w:eastAsia="Times New Roman" w:hAnsi="Times New Roman" w:cs="Times New Roman"/>
          <w:lang w:eastAsia="es-ES_tradnl"/>
        </w:rPr>
        <w:t xml:space="preserve">(A) </w:t>
      </w:r>
      <w:r w:rsidRPr="00220D59">
        <w:rPr>
          <w:rFonts w:ascii="Times New Roman" w:eastAsia="Times New Roman" w:hAnsi="Times New Roman" w:cs="Times New Roman"/>
          <w:lang w:eastAsia="es-ES_tradnl"/>
        </w:rPr>
        <w:t>el régimen legal de garantía</w:t>
      </w:r>
      <w:r w:rsidR="007667A4" w:rsidRPr="00220D59">
        <w:rPr>
          <w:rFonts w:ascii="Times New Roman" w:eastAsia="Times New Roman" w:hAnsi="Times New Roman" w:cs="Times New Roman"/>
          <w:lang w:eastAsia="es-ES_tradnl"/>
        </w:rPr>
        <w:t>,</w:t>
      </w:r>
      <w:r w:rsidR="000771DD" w:rsidRPr="00220D59">
        <w:rPr>
          <w:rFonts w:ascii="Times New Roman" w:eastAsia="Times New Roman" w:hAnsi="Times New Roman" w:cs="Times New Roman"/>
          <w:lang w:eastAsia="es-ES_tradnl"/>
        </w:rPr>
        <w:t xml:space="preserve"> (B)</w:t>
      </w:r>
      <w:r w:rsidR="007667A4" w:rsidRPr="00220D59">
        <w:rPr>
          <w:rFonts w:ascii="Times New Roman" w:eastAsia="Times New Roman" w:hAnsi="Times New Roman" w:cs="Times New Roman"/>
          <w:lang w:eastAsia="es-ES_tradnl"/>
        </w:rPr>
        <w:t xml:space="preserve"> </w:t>
      </w:r>
      <w:r w:rsidR="00A02BDA" w:rsidRPr="00220D59">
        <w:rPr>
          <w:rFonts w:ascii="Times New Roman" w:eastAsia="Times New Roman" w:hAnsi="Times New Roman" w:cs="Times New Roman"/>
          <w:lang w:eastAsia="es-ES_tradnl"/>
        </w:rPr>
        <w:t>l</w:t>
      </w:r>
      <w:r w:rsidR="007667A4" w:rsidRPr="00220D59">
        <w:rPr>
          <w:rFonts w:ascii="Times New Roman" w:eastAsia="Times New Roman" w:hAnsi="Times New Roman" w:cs="Times New Roman"/>
          <w:lang w:eastAsia="es-ES_tradnl"/>
        </w:rPr>
        <w:t>a disposición de repuestos, partes y mano de obra tras la terminación de la garantía por parte del productor</w:t>
      </w:r>
      <w:r w:rsidR="00A02BDA" w:rsidRPr="00220D59">
        <w:rPr>
          <w:rFonts w:ascii="Times New Roman" w:eastAsia="Times New Roman" w:hAnsi="Times New Roman" w:cs="Times New Roman"/>
          <w:lang w:eastAsia="es-ES_tradnl"/>
        </w:rPr>
        <w:t>,</w:t>
      </w:r>
      <w:r w:rsidR="000771DD" w:rsidRPr="00220D59">
        <w:rPr>
          <w:rFonts w:ascii="Times New Roman" w:eastAsia="Times New Roman" w:hAnsi="Times New Roman" w:cs="Times New Roman"/>
          <w:lang w:eastAsia="es-ES_tradnl"/>
        </w:rPr>
        <w:t xml:space="preserve"> (C)</w:t>
      </w:r>
      <w:r w:rsidRPr="00220D59">
        <w:rPr>
          <w:rFonts w:ascii="Times New Roman" w:eastAsia="Times New Roman" w:hAnsi="Times New Roman" w:cs="Times New Roman"/>
          <w:lang w:eastAsia="es-ES_tradnl"/>
        </w:rPr>
        <w:t xml:space="preserve"> </w:t>
      </w:r>
      <w:r w:rsidR="00A02BDA" w:rsidRPr="00220D59">
        <w:rPr>
          <w:rFonts w:ascii="Times New Roman" w:eastAsia="Times New Roman" w:hAnsi="Times New Roman" w:cs="Times New Roman"/>
          <w:lang w:eastAsia="es-ES_tradnl"/>
        </w:rPr>
        <w:t xml:space="preserve">la información mínima, y </w:t>
      </w:r>
      <w:r w:rsidR="000771DD" w:rsidRPr="00220D59">
        <w:rPr>
          <w:rFonts w:ascii="Times New Roman" w:eastAsia="Times New Roman" w:hAnsi="Times New Roman" w:cs="Times New Roman"/>
          <w:lang w:eastAsia="es-ES_tradnl"/>
        </w:rPr>
        <w:t xml:space="preserve">(D) </w:t>
      </w:r>
      <w:r w:rsidR="00A02BDA" w:rsidRPr="00220D59">
        <w:rPr>
          <w:rFonts w:ascii="Times New Roman" w:eastAsia="Times New Roman" w:hAnsi="Times New Roman" w:cs="Times New Roman"/>
          <w:lang w:eastAsia="es-ES_tradnl"/>
        </w:rPr>
        <w:t>el derecho constitucional de los consumidores a ser informados.</w:t>
      </w:r>
    </w:p>
    <w:p w14:paraId="66A75667" w14:textId="3CAA980B" w:rsidR="006A2F7C" w:rsidRPr="00220D59" w:rsidRDefault="006A2F7C" w:rsidP="006A2F7C">
      <w:pPr>
        <w:jc w:val="both"/>
        <w:rPr>
          <w:rFonts w:ascii="Times New Roman" w:eastAsia="Times New Roman" w:hAnsi="Times New Roman" w:cs="Times New Roman"/>
          <w:lang w:eastAsia="es-ES_tradnl"/>
        </w:rPr>
      </w:pPr>
    </w:p>
    <w:p w14:paraId="7797A3AD" w14:textId="273E6A0A" w:rsidR="006A2F7C" w:rsidRPr="00220D59" w:rsidRDefault="006A2F7C" w:rsidP="000E48CE">
      <w:pPr>
        <w:pStyle w:val="Ttulo4"/>
        <w:numPr>
          <w:ilvl w:val="0"/>
          <w:numId w:val="11"/>
        </w:numPr>
        <w:rPr>
          <w:lang w:val="es-ES"/>
        </w:rPr>
      </w:pPr>
      <w:bookmarkStart w:id="53" w:name="_Toc14550873"/>
      <w:r w:rsidRPr="00220D59">
        <w:rPr>
          <w:lang w:val="es-ES"/>
        </w:rPr>
        <w:t>La garantía en el derecho del consumo.</w:t>
      </w:r>
      <w:bookmarkEnd w:id="53"/>
      <w:r w:rsidRPr="00220D59">
        <w:rPr>
          <w:lang w:val="es-ES"/>
        </w:rPr>
        <w:t xml:space="preserve"> </w:t>
      </w:r>
    </w:p>
    <w:p w14:paraId="35027980" w14:textId="77777777" w:rsidR="006A2F7C" w:rsidRPr="00220D59" w:rsidRDefault="006A2F7C" w:rsidP="006A2F7C">
      <w:pPr>
        <w:jc w:val="both"/>
        <w:rPr>
          <w:rFonts w:ascii="Times New Roman" w:eastAsia="Times New Roman" w:hAnsi="Times New Roman" w:cs="Times New Roman"/>
          <w:lang w:eastAsia="es-ES_tradnl"/>
        </w:rPr>
      </w:pPr>
    </w:p>
    <w:p w14:paraId="30E54D08" w14:textId="228ACFCA" w:rsidR="006A2F7C" w:rsidRPr="00220D59" w:rsidRDefault="006A2F7C" w:rsidP="006A2F7C">
      <w:pPr>
        <w:jc w:val="both"/>
        <w:rPr>
          <w:rFonts w:ascii="Times New Roman" w:eastAsia="Times New Roman" w:hAnsi="Times New Roman" w:cs="Times New Roman"/>
          <w:i/>
          <w:lang w:eastAsia="es-ES_tradnl"/>
        </w:rPr>
      </w:pPr>
      <w:r w:rsidRPr="00220D59">
        <w:rPr>
          <w:rFonts w:ascii="Times New Roman" w:eastAsia="Times New Roman" w:hAnsi="Times New Roman" w:cs="Times New Roman"/>
          <w:lang w:eastAsia="es-ES_tradnl"/>
        </w:rPr>
        <w:t>En lo concerniente a la garantía, encontramos dos definiciones legales</w:t>
      </w:r>
      <w:r w:rsidRPr="00220D59">
        <w:rPr>
          <w:rFonts w:ascii="Times New Roman" w:eastAsia="Times New Roman" w:hAnsi="Times New Roman" w:cs="Times New Roman"/>
          <w:vertAlign w:val="superscript"/>
          <w:lang w:eastAsia="es-ES_tradnl"/>
        </w:rPr>
        <w:footnoteReference w:id="107"/>
      </w:r>
      <w:r w:rsidRPr="00220D59">
        <w:rPr>
          <w:rFonts w:ascii="Times New Roman" w:eastAsia="Times New Roman" w:hAnsi="Times New Roman" w:cs="Times New Roman"/>
          <w:lang w:eastAsia="es-ES_tradnl"/>
        </w:rPr>
        <w:t>. La primera, en el numeral 5º del artículo 5º de la ley 1480 de 2011, como: “</w:t>
      </w:r>
      <w:r w:rsidRPr="00220D59">
        <w:rPr>
          <w:rFonts w:ascii="Times New Roman" w:eastAsia="Times New Roman" w:hAnsi="Times New Roman" w:cs="Times New Roman"/>
          <w:i/>
          <w:lang w:eastAsia="es-ES_tradnl"/>
        </w:rPr>
        <w:t>Obligación temporal, solidaria a cargo del productor y el proveedor, de responder por el buen estado del producto y la conformidad del mismo con las condiciones de idoneidad, calidad y seguridad legalmente exigibles o las ofrecidas. La garantía legal no tendrá contraprestación adicional al precio del producto”</w:t>
      </w:r>
      <w:r w:rsidRPr="00220D59">
        <w:rPr>
          <w:rFonts w:ascii="Times New Roman" w:eastAsia="Times New Roman" w:hAnsi="Times New Roman" w:cs="Times New Roman"/>
          <w:iCs/>
          <w:lang w:eastAsia="es-ES_tradnl"/>
        </w:rPr>
        <w:t>.</w:t>
      </w:r>
      <w:r w:rsidR="009B0753" w:rsidRPr="00220D59">
        <w:rPr>
          <w:rFonts w:ascii="Times New Roman" w:eastAsia="Times New Roman" w:hAnsi="Times New Roman" w:cs="Times New Roman"/>
          <w:i/>
          <w:lang w:eastAsia="es-ES_tradnl"/>
        </w:rPr>
        <w:t xml:space="preserve"> </w:t>
      </w:r>
      <w:r w:rsidRPr="00220D59">
        <w:rPr>
          <w:rFonts w:ascii="Times New Roman" w:eastAsia="Times New Roman" w:hAnsi="Times New Roman" w:cs="Times New Roman"/>
          <w:lang w:eastAsia="es-ES_tradnl"/>
        </w:rPr>
        <w:t xml:space="preserve">La segunda, en el artículo 7º del E.C. como “la obligación, en los términos de esta ley, a cargo de todo productor y/o proveedor de responder por la calidad, idoneidad, seguridad y el buen estado y funcionamiento de los productos”. </w:t>
      </w:r>
    </w:p>
    <w:p w14:paraId="67C907C4" w14:textId="77777777" w:rsidR="006A2F7C" w:rsidRPr="00220D59" w:rsidRDefault="006A2F7C" w:rsidP="006A2F7C">
      <w:pPr>
        <w:jc w:val="both"/>
        <w:rPr>
          <w:rFonts w:ascii="Times New Roman" w:eastAsia="Times New Roman" w:hAnsi="Times New Roman" w:cs="Times New Roman"/>
          <w:lang w:eastAsia="es-ES_tradnl"/>
        </w:rPr>
      </w:pPr>
    </w:p>
    <w:p w14:paraId="59AA66A8" w14:textId="77777777" w:rsidR="009B0753" w:rsidRPr="00220D59" w:rsidRDefault="009B0753" w:rsidP="00912038">
      <w:pPr>
        <w:jc w:val="both"/>
        <w:rPr>
          <w:rFonts w:ascii="Times New Roman" w:eastAsia="Times New Roman" w:hAnsi="Times New Roman" w:cs="Times New Roman"/>
          <w:bCs/>
          <w:iCs/>
          <w:lang w:eastAsia="es-ES_tradnl"/>
        </w:rPr>
      </w:pPr>
      <w:r w:rsidRPr="00220D59">
        <w:rPr>
          <w:rFonts w:ascii="Times New Roman" w:eastAsia="Times New Roman" w:hAnsi="Times New Roman" w:cs="Times New Roman"/>
          <w:lang w:eastAsia="es-ES_tradnl"/>
        </w:rPr>
        <w:t>La responsabilidad que surge de la garantía, según el artículo 10 del E.C. es solidaria</w:t>
      </w:r>
      <w:r w:rsidRPr="00220D59">
        <w:rPr>
          <w:rFonts w:ascii="Times New Roman" w:eastAsia="Times New Roman" w:hAnsi="Times New Roman" w:cs="Times New Roman"/>
          <w:vertAlign w:val="superscript"/>
          <w:lang w:eastAsia="es-ES_tradnl"/>
        </w:rPr>
        <w:footnoteReference w:id="108"/>
      </w:r>
      <w:r w:rsidRPr="00220D59">
        <w:rPr>
          <w:rFonts w:ascii="Times New Roman" w:eastAsia="Times New Roman" w:hAnsi="Times New Roman" w:cs="Times New Roman"/>
          <w:lang w:eastAsia="es-ES_tradnl"/>
        </w:rPr>
        <w:t xml:space="preserve">, por tanto, podrá exigirse su cumplimiento al productor y/o al proveedor del bien, a elección del consumidor. Salvo en el caso dispuesto en el artículo </w:t>
      </w:r>
      <w:r w:rsidRPr="00220D59">
        <w:rPr>
          <w:rFonts w:ascii="Times New Roman" w:eastAsia="Times New Roman" w:hAnsi="Times New Roman" w:cs="Times New Roman"/>
          <w:bCs/>
          <w:lang w:eastAsia="es-ES_tradnl"/>
        </w:rPr>
        <w:t>2.2.2.32.3.2</w:t>
      </w:r>
      <w:r w:rsidRPr="00220D59">
        <w:rPr>
          <w:rFonts w:ascii="Times New Roman" w:eastAsia="Times New Roman" w:hAnsi="Times New Roman" w:cs="Times New Roman"/>
          <w:bCs/>
          <w:i/>
          <w:iCs/>
          <w:lang w:eastAsia="es-ES_tradnl"/>
        </w:rPr>
        <w:t>.</w:t>
      </w:r>
      <w:r w:rsidRPr="00220D59">
        <w:rPr>
          <w:rFonts w:ascii="Times New Roman" w:eastAsia="Times New Roman" w:hAnsi="Times New Roman" w:cs="Times New Roman"/>
          <w:bCs/>
          <w:iCs/>
          <w:lang w:eastAsia="es-ES_tradnl"/>
        </w:rPr>
        <w:t xml:space="preserve"> del Decreto 1074 de 2015, mediante el cual se expide el Decreto Único Reglamentario del Sector Comercio Industria y Turismo</w:t>
      </w:r>
      <w:r w:rsidRPr="00220D59">
        <w:rPr>
          <w:rFonts w:ascii="Times New Roman" w:eastAsia="Times New Roman" w:hAnsi="Times New Roman" w:cs="Times New Roman"/>
          <w:bCs/>
          <w:iCs/>
          <w:vertAlign w:val="superscript"/>
          <w:lang w:eastAsia="es-ES_tradnl"/>
        </w:rPr>
        <w:footnoteReference w:id="109"/>
      </w:r>
      <w:r w:rsidRPr="00220D59">
        <w:rPr>
          <w:rFonts w:ascii="Times New Roman" w:eastAsia="Times New Roman" w:hAnsi="Times New Roman" w:cs="Times New Roman"/>
          <w:bCs/>
          <w:iCs/>
          <w:lang w:eastAsia="es-ES_tradnl"/>
        </w:rPr>
        <w:t xml:space="preserve"> (en adelante, D.U.R.), en el que se establece que respecto de los bienes usados cuya garantía haya expirado, la garantía estará a cargo únicamente del proveedor, si ha decidido venderlo con garantía.</w:t>
      </w:r>
    </w:p>
    <w:p w14:paraId="79311D69" w14:textId="77777777" w:rsidR="009B0753" w:rsidRPr="00220D59" w:rsidRDefault="009B0753" w:rsidP="009B0753">
      <w:pPr>
        <w:ind w:left="708"/>
        <w:jc w:val="both"/>
        <w:rPr>
          <w:rFonts w:ascii="Times New Roman" w:eastAsia="Times New Roman" w:hAnsi="Times New Roman" w:cs="Times New Roman"/>
          <w:bCs/>
          <w:iCs/>
          <w:lang w:eastAsia="es-ES_tradnl"/>
        </w:rPr>
      </w:pPr>
    </w:p>
    <w:p w14:paraId="6C4231F0" w14:textId="77777777" w:rsidR="009B0753" w:rsidRPr="00220D59" w:rsidRDefault="009B0753" w:rsidP="00912038">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La garantía, conforme con el numeral 5º del artículo 5º del E.C., es una obligación de carácter temporal, pues la misma se encuentra sometida a un plazo de carácter extintivo, el cual una vez cumplido, no será exigible la garantía al productor o proveedor</w:t>
      </w:r>
      <w:r w:rsidRPr="00220D59">
        <w:rPr>
          <w:rFonts w:ascii="Times New Roman" w:eastAsia="Times New Roman" w:hAnsi="Times New Roman" w:cs="Times New Roman"/>
          <w:vertAlign w:val="superscript"/>
          <w:lang w:eastAsia="es-ES_tradnl"/>
        </w:rPr>
        <w:footnoteReference w:id="110"/>
      </w:r>
      <w:r w:rsidRPr="00220D59">
        <w:rPr>
          <w:rFonts w:ascii="Times New Roman" w:eastAsia="Times New Roman" w:hAnsi="Times New Roman" w:cs="Times New Roman"/>
          <w:vertAlign w:val="superscript"/>
          <w:lang w:eastAsia="es-ES_tradnl"/>
        </w:rPr>
        <w:t>-</w:t>
      </w:r>
      <w:r w:rsidRPr="00220D59">
        <w:rPr>
          <w:rFonts w:ascii="Times New Roman" w:eastAsia="Times New Roman" w:hAnsi="Times New Roman" w:cs="Times New Roman"/>
          <w:vertAlign w:val="superscript"/>
          <w:lang w:eastAsia="es-ES_tradnl"/>
        </w:rPr>
        <w:footnoteReference w:id="111"/>
      </w:r>
      <w:r w:rsidRPr="00220D59">
        <w:rPr>
          <w:rFonts w:ascii="Times New Roman" w:eastAsia="Times New Roman" w:hAnsi="Times New Roman" w:cs="Times New Roman"/>
          <w:lang w:eastAsia="es-ES_tradnl"/>
        </w:rPr>
        <w:t>.</w:t>
      </w:r>
    </w:p>
    <w:p w14:paraId="4282BA80" w14:textId="77777777" w:rsidR="009B0753" w:rsidRPr="00220D59" w:rsidRDefault="009B0753" w:rsidP="009B0753">
      <w:pPr>
        <w:ind w:left="708"/>
        <w:jc w:val="both"/>
        <w:rPr>
          <w:rFonts w:ascii="Times New Roman" w:eastAsia="Times New Roman" w:hAnsi="Times New Roman" w:cs="Times New Roman"/>
          <w:lang w:eastAsia="es-ES_tradnl"/>
        </w:rPr>
      </w:pPr>
    </w:p>
    <w:p w14:paraId="2C399326" w14:textId="77777777" w:rsidR="009B0753" w:rsidRPr="00220D59" w:rsidRDefault="009B0753" w:rsidP="00912038">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El término de la garantía de un producto, según lo establecido en el artículo 8º del E.C.</w:t>
      </w:r>
      <w:r w:rsidRPr="00220D59">
        <w:rPr>
          <w:rFonts w:ascii="Times New Roman" w:eastAsia="Times New Roman" w:hAnsi="Times New Roman" w:cs="Times New Roman"/>
          <w:vertAlign w:val="superscript"/>
          <w:lang w:eastAsia="es-ES_tradnl"/>
        </w:rPr>
        <w:footnoteReference w:id="112"/>
      </w:r>
      <w:r w:rsidRPr="00220D59">
        <w:rPr>
          <w:rFonts w:ascii="Times New Roman" w:eastAsia="Times New Roman" w:hAnsi="Times New Roman" w:cs="Times New Roman"/>
          <w:lang w:eastAsia="es-ES_tradnl"/>
        </w:rPr>
        <w:t>, se determinará en las siguientes formas:</w:t>
      </w:r>
    </w:p>
    <w:p w14:paraId="37CED9B2" w14:textId="77777777" w:rsidR="009B0753" w:rsidRPr="00220D59" w:rsidRDefault="009B0753" w:rsidP="009B0753">
      <w:pPr>
        <w:ind w:left="708"/>
        <w:jc w:val="both"/>
        <w:rPr>
          <w:rFonts w:ascii="Times New Roman" w:eastAsia="Times New Roman" w:hAnsi="Times New Roman" w:cs="Times New Roman"/>
          <w:lang w:eastAsia="es-ES_tradnl"/>
        </w:rPr>
      </w:pPr>
    </w:p>
    <w:p w14:paraId="158240AF" w14:textId="77777777" w:rsidR="009B0753" w:rsidRPr="00220D59" w:rsidRDefault="009B0753" w:rsidP="000E48CE">
      <w:pPr>
        <w:numPr>
          <w:ilvl w:val="0"/>
          <w:numId w:val="5"/>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El que establezca la ley o la Superintendencia de Industria y Comercio</w:t>
      </w:r>
      <w:r w:rsidRPr="00220D59">
        <w:rPr>
          <w:rFonts w:ascii="Times New Roman" w:eastAsia="Times New Roman" w:hAnsi="Times New Roman" w:cs="Times New Roman"/>
          <w:vertAlign w:val="superscript"/>
          <w:lang w:eastAsia="es-ES_tradnl"/>
        </w:rPr>
        <w:footnoteReference w:id="113"/>
      </w:r>
      <w:r w:rsidRPr="00220D59">
        <w:rPr>
          <w:rFonts w:ascii="Times New Roman" w:eastAsia="Times New Roman" w:hAnsi="Times New Roman" w:cs="Times New Roman"/>
          <w:vertAlign w:val="superscript"/>
          <w:lang w:eastAsia="es-ES_tradnl"/>
        </w:rPr>
        <w:t>-</w:t>
      </w:r>
      <w:r w:rsidRPr="00220D59">
        <w:rPr>
          <w:rFonts w:ascii="Times New Roman" w:eastAsia="Times New Roman" w:hAnsi="Times New Roman" w:cs="Times New Roman"/>
          <w:vertAlign w:val="superscript"/>
          <w:lang w:eastAsia="es-ES_tradnl"/>
        </w:rPr>
        <w:footnoteReference w:id="114"/>
      </w:r>
      <w:r w:rsidRPr="00220D59">
        <w:rPr>
          <w:rFonts w:ascii="Times New Roman" w:eastAsia="Times New Roman" w:hAnsi="Times New Roman" w:cs="Times New Roman"/>
          <w:lang w:eastAsia="es-ES_tradnl"/>
        </w:rPr>
        <w:t>.</w:t>
      </w:r>
    </w:p>
    <w:p w14:paraId="40F823D6" w14:textId="77777777" w:rsidR="009B0753" w:rsidRPr="00220D59" w:rsidRDefault="009B0753" w:rsidP="000E48CE">
      <w:pPr>
        <w:numPr>
          <w:ilvl w:val="0"/>
          <w:numId w:val="5"/>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 xml:space="preserve">En caso de no existir disposición legal o de la autoridad administrativa, el término de la garantía será el anunciado por el proveedor o productor. </w:t>
      </w:r>
    </w:p>
    <w:p w14:paraId="0A838D4E" w14:textId="77777777" w:rsidR="009B0753" w:rsidRPr="00220D59" w:rsidRDefault="009B0753" w:rsidP="000E48CE">
      <w:pPr>
        <w:numPr>
          <w:ilvl w:val="0"/>
          <w:numId w:val="5"/>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En caso de no encontrarse en ninguna de las situaciones anteriores, el término dependerá del tipo de bien así: </w:t>
      </w:r>
    </w:p>
    <w:p w14:paraId="73D0A487" w14:textId="77777777" w:rsidR="009B0753" w:rsidRPr="00220D59" w:rsidRDefault="009B0753" w:rsidP="000E48CE">
      <w:pPr>
        <w:numPr>
          <w:ilvl w:val="1"/>
          <w:numId w:val="10"/>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Productos nuevos (bienes y servicios), será de 1 año. </w:t>
      </w:r>
    </w:p>
    <w:p w14:paraId="2644BBEA" w14:textId="77777777" w:rsidR="009B0753" w:rsidRPr="00220D59" w:rsidRDefault="009B0753" w:rsidP="000E48CE">
      <w:pPr>
        <w:numPr>
          <w:ilvl w:val="1"/>
          <w:numId w:val="10"/>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Productos perecederos, el término irá hasta le fecha de vencimiento.</w:t>
      </w:r>
    </w:p>
    <w:p w14:paraId="35E9D700" w14:textId="77777777" w:rsidR="009B0753" w:rsidRPr="00220D59" w:rsidRDefault="009B0753" w:rsidP="000E48CE">
      <w:pPr>
        <w:numPr>
          <w:ilvl w:val="1"/>
          <w:numId w:val="10"/>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Productos usados, será de tres meses sino se ha excluido por escrito la garantía. </w:t>
      </w:r>
    </w:p>
    <w:p w14:paraId="66E9F06B" w14:textId="77777777" w:rsidR="009B0753" w:rsidRPr="00220D59" w:rsidRDefault="009B0753" w:rsidP="000E48CE">
      <w:pPr>
        <w:numPr>
          <w:ilvl w:val="1"/>
          <w:numId w:val="10"/>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Bienes inmuebles, frente a la estabilidad de la obra será de diez años y para los acabados será de 1 año. </w:t>
      </w:r>
    </w:p>
    <w:p w14:paraId="37B91569" w14:textId="77777777" w:rsidR="009B0753" w:rsidRPr="00220D59" w:rsidRDefault="009B0753" w:rsidP="009B0753">
      <w:pPr>
        <w:ind w:left="708"/>
        <w:jc w:val="both"/>
        <w:rPr>
          <w:rFonts w:ascii="Times New Roman" w:eastAsia="Times New Roman" w:hAnsi="Times New Roman" w:cs="Times New Roman"/>
          <w:lang w:eastAsia="es-ES_tradnl"/>
        </w:rPr>
      </w:pPr>
    </w:p>
    <w:p w14:paraId="52771D22" w14:textId="77777777" w:rsidR="009B0753" w:rsidRPr="00220D59" w:rsidRDefault="009B0753" w:rsidP="00912038">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Los términos de vigencia de la garantía se empezarán a contar desde la entrega del bien al comprador.</w:t>
      </w:r>
    </w:p>
    <w:p w14:paraId="0B95A174" w14:textId="77777777" w:rsidR="009B0753" w:rsidRPr="00220D59" w:rsidRDefault="009B0753" w:rsidP="00912038">
      <w:pPr>
        <w:jc w:val="both"/>
        <w:rPr>
          <w:rFonts w:ascii="Times New Roman" w:eastAsia="Times New Roman" w:hAnsi="Times New Roman" w:cs="Times New Roman"/>
          <w:lang w:eastAsia="es-ES_tradnl"/>
        </w:rPr>
      </w:pPr>
    </w:p>
    <w:p w14:paraId="065F9B9D" w14:textId="77777777" w:rsidR="009B0753" w:rsidRPr="00220D59" w:rsidRDefault="009B0753" w:rsidP="00912038">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El carácter temporal y la disponibilidad del término de la obligación de garantía, en opinión de Echeverri y Ospina, se traduce en un obstáculo en materia de protección al consumidor frente a la obsolescencia programada por lo siguiente:</w:t>
      </w:r>
    </w:p>
    <w:p w14:paraId="1CE1798E" w14:textId="77777777" w:rsidR="009B0753" w:rsidRPr="00220D59" w:rsidRDefault="009B0753" w:rsidP="009B0753">
      <w:pPr>
        <w:ind w:left="708"/>
        <w:jc w:val="both"/>
        <w:rPr>
          <w:rFonts w:ascii="Times New Roman" w:eastAsia="Times New Roman" w:hAnsi="Times New Roman" w:cs="Times New Roman"/>
          <w:lang w:eastAsia="es-ES_tradnl"/>
        </w:rPr>
      </w:pPr>
    </w:p>
    <w:p w14:paraId="1100F3D0" w14:textId="77777777" w:rsidR="009B0753" w:rsidRPr="00220D59" w:rsidRDefault="009B0753" w:rsidP="009B0753">
      <w:pPr>
        <w:ind w:left="1068" w:right="567"/>
        <w:jc w:val="both"/>
        <w:rPr>
          <w:rFonts w:ascii="Times New Roman" w:eastAsia="Times New Roman" w:hAnsi="Times New Roman" w:cs="Times New Roman"/>
          <w:sz w:val="22"/>
          <w:lang w:eastAsia="es-ES_tradnl"/>
        </w:rPr>
      </w:pPr>
      <w:r w:rsidRPr="00220D59">
        <w:rPr>
          <w:rFonts w:ascii="Times New Roman" w:eastAsia="Times New Roman" w:hAnsi="Times New Roman" w:cs="Times New Roman"/>
          <w:i/>
          <w:sz w:val="22"/>
          <w:lang w:eastAsia="es-ES_tradnl"/>
        </w:rPr>
        <w:t>(…) resulta especialmente problemática la posibilidad de que el productor y/o proveedor pueda establecer el tiempo de duración de la garantía, por cuanto, como ya se ha visto, los fabricantes bien sean vía software, hardware, o con la elección de los materiales de producción, pueden determinar la vida útil de los productos lo justo para que solo sobrepase los umbrales de la garantía. Así mismo, podría disminuir el tiempo de la garantía de acuerdo con la obsolescencia planeada desde el diseño del bien</w:t>
      </w:r>
      <w:r w:rsidRPr="00220D59">
        <w:rPr>
          <w:rFonts w:ascii="Times New Roman" w:eastAsia="Times New Roman" w:hAnsi="Times New Roman" w:cs="Times New Roman"/>
          <w:sz w:val="22"/>
          <w:vertAlign w:val="superscript"/>
          <w:lang w:eastAsia="es-ES_tradnl"/>
        </w:rPr>
        <w:footnoteReference w:id="115"/>
      </w:r>
      <w:r w:rsidRPr="00220D59">
        <w:rPr>
          <w:rFonts w:ascii="Times New Roman" w:eastAsia="Times New Roman" w:hAnsi="Times New Roman" w:cs="Times New Roman"/>
          <w:sz w:val="22"/>
          <w:lang w:eastAsia="es-ES_tradnl"/>
        </w:rPr>
        <w:t>.</w:t>
      </w:r>
    </w:p>
    <w:p w14:paraId="6C962104" w14:textId="77777777" w:rsidR="009B0753" w:rsidRPr="00220D59" w:rsidRDefault="009B0753" w:rsidP="009B0753">
      <w:pPr>
        <w:ind w:left="708"/>
        <w:jc w:val="both"/>
        <w:rPr>
          <w:rFonts w:ascii="Times New Roman" w:eastAsia="Times New Roman" w:hAnsi="Times New Roman" w:cs="Times New Roman"/>
          <w:lang w:eastAsia="es-ES_tradnl"/>
        </w:rPr>
      </w:pPr>
    </w:p>
    <w:p w14:paraId="567D87F8" w14:textId="0DE8F522" w:rsidR="009B0753" w:rsidRPr="00220D59" w:rsidRDefault="009B0753" w:rsidP="00912038">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Adherimos en su totalidad a la crítica anteriormente expuesta, al igual que a la consideración de Chacón</w:t>
      </w:r>
      <w:r w:rsidRPr="00220D59">
        <w:rPr>
          <w:rFonts w:ascii="Times New Roman" w:eastAsia="Times New Roman" w:hAnsi="Times New Roman" w:cs="Times New Roman"/>
          <w:vertAlign w:val="superscript"/>
          <w:lang w:eastAsia="es-ES_tradnl"/>
        </w:rPr>
        <w:footnoteReference w:id="116"/>
      </w:r>
      <w:r w:rsidRPr="00220D59">
        <w:rPr>
          <w:rFonts w:ascii="Times New Roman" w:eastAsia="Times New Roman" w:hAnsi="Times New Roman" w:cs="Times New Roman"/>
          <w:lang w:eastAsia="es-ES_tradnl"/>
        </w:rPr>
        <w:t xml:space="preserve">, relativa a </w:t>
      </w:r>
      <w:proofErr w:type="gramStart"/>
      <w:r w:rsidRPr="00220D59">
        <w:rPr>
          <w:rFonts w:ascii="Times New Roman" w:eastAsia="Times New Roman" w:hAnsi="Times New Roman" w:cs="Times New Roman"/>
          <w:lang w:eastAsia="es-ES_tradnl"/>
        </w:rPr>
        <w:t>que</w:t>
      </w:r>
      <w:proofErr w:type="gramEnd"/>
      <w:r w:rsidRPr="00220D59">
        <w:rPr>
          <w:rFonts w:ascii="Times New Roman" w:eastAsia="Times New Roman" w:hAnsi="Times New Roman" w:cs="Times New Roman"/>
          <w:lang w:eastAsia="es-ES_tradnl"/>
        </w:rPr>
        <w:t xml:space="preserve"> al darle la posibilidad de determinación del término de la garantía a los fabricantes, se les otorga una facultad ilimitada sin ningún arbitrio que propenda por la protección del consumidor</w:t>
      </w:r>
      <w:r w:rsidR="00912038" w:rsidRPr="00220D59">
        <w:rPr>
          <w:rFonts w:ascii="Times New Roman" w:eastAsia="Times New Roman" w:hAnsi="Times New Roman" w:cs="Times New Roman"/>
          <w:lang w:eastAsia="es-ES_tradnl"/>
        </w:rPr>
        <w:t xml:space="preserve"> en materia de obsolescencia programada.</w:t>
      </w:r>
    </w:p>
    <w:p w14:paraId="4CA390DD" w14:textId="39F94DAC" w:rsidR="00912038" w:rsidRPr="00220D59" w:rsidRDefault="00912038" w:rsidP="00912038">
      <w:pPr>
        <w:jc w:val="both"/>
        <w:rPr>
          <w:rFonts w:ascii="Times New Roman" w:eastAsia="Times New Roman" w:hAnsi="Times New Roman" w:cs="Times New Roman"/>
          <w:lang w:eastAsia="es-ES_tradnl"/>
        </w:rPr>
      </w:pPr>
    </w:p>
    <w:p w14:paraId="2A58D8C1" w14:textId="7DF17095" w:rsidR="00912038" w:rsidRPr="00220D59" w:rsidRDefault="00912038" w:rsidP="00F21E2E">
      <w:pPr>
        <w:pStyle w:val="Ttulo4"/>
        <w:rPr>
          <w:lang w:val="es-ES"/>
        </w:rPr>
      </w:pPr>
      <w:bookmarkStart w:id="55" w:name="_Toc521139764"/>
      <w:bookmarkStart w:id="56" w:name="_Toc14550874"/>
      <w:r w:rsidRPr="00220D59">
        <w:rPr>
          <w:lang w:val="es-ES"/>
        </w:rPr>
        <w:lastRenderedPageBreak/>
        <w:t>Disposición de repuestos, partes y mano de obra tras la terminación de la garantía.</w:t>
      </w:r>
      <w:bookmarkEnd w:id="55"/>
      <w:bookmarkEnd w:id="56"/>
    </w:p>
    <w:p w14:paraId="3278F160" w14:textId="64D0C36B" w:rsidR="00F21E2E" w:rsidRPr="00220D59" w:rsidRDefault="00F21E2E" w:rsidP="00F21E2E">
      <w:pPr>
        <w:rPr>
          <w:rFonts w:ascii="Times New Roman" w:hAnsi="Times New Roman" w:cs="Times New Roman"/>
          <w:lang w:eastAsia="es-ES_tradnl"/>
        </w:rPr>
      </w:pPr>
    </w:p>
    <w:p w14:paraId="071F18C1" w14:textId="51049E8B" w:rsidR="00F21E2E" w:rsidRPr="00220D59" w:rsidRDefault="000771DD"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Este es </w:t>
      </w:r>
      <w:r w:rsidR="00F21E2E" w:rsidRPr="00220D59">
        <w:rPr>
          <w:rFonts w:ascii="Times New Roman" w:eastAsia="Times New Roman" w:hAnsi="Times New Roman" w:cs="Times New Roman"/>
          <w:lang w:eastAsia="es-ES_tradnl"/>
        </w:rPr>
        <w:t xml:space="preserve">un derecho </w:t>
      </w:r>
      <w:r w:rsidRPr="00220D59">
        <w:rPr>
          <w:rFonts w:ascii="Times New Roman" w:eastAsia="Times New Roman" w:hAnsi="Times New Roman" w:cs="Times New Roman"/>
          <w:lang w:eastAsia="es-ES_tradnl"/>
        </w:rPr>
        <w:t xml:space="preserve">de los consumidores </w:t>
      </w:r>
      <w:r w:rsidR="00F21E2E" w:rsidRPr="00220D59">
        <w:rPr>
          <w:rFonts w:ascii="Times New Roman" w:eastAsia="Times New Roman" w:hAnsi="Times New Roman" w:cs="Times New Roman"/>
          <w:lang w:eastAsia="es-ES_tradnl"/>
        </w:rPr>
        <w:t xml:space="preserve">para </w:t>
      </w:r>
      <w:proofErr w:type="gramStart"/>
      <w:r w:rsidR="00F21E2E" w:rsidRPr="00220D59">
        <w:rPr>
          <w:rFonts w:ascii="Times New Roman" w:eastAsia="Times New Roman" w:hAnsi="Times New Roman" w:cs="Times New Roman"/>
          <w:lang w:eastAsia="es-ES_tradnl"/>
        </w:rPr>
        <w:t>que</w:t>
      </w:r>
      <w:proofErr w:type="gramEnd"/>
      <w:r w:rsidR="00F21E2E" w:rsidRPr="00220D59">
        <w:rPr>
          <w:rFonts w:ascii="Times New Roman" w:eastAsia="Times New Roman" w:hAnsi="Times New Roman" w:cs="Times New Roman"/>
          <w:lang w:eastAsia="es-ES_tradnl"/>
        </w:rPr>
        <w:t xml:space="preserve"> tras la expiración del término de garantía, en caso de presentarse un defecto o error en el bien, el proveedor o expendedor ponga a su disposición repuestos, partes, insumos y mano de obra capacitada para la reparación de los productos.</w:t>
      </w:r>
    </w:p>
    <w:p w14:paraId="4F056A78" w14:textId="77777777" w:rsidR="00F21E2E" w:rsidRPr="00220D59" w:rsidRDefault="00F21E2E" w:rsidP="00F21E2E">
      <w:pPr>
        <w:jc w:val="both"/>
        <w:rPr>
          <w:rFonts w:ascii="Times New Roman" w:eastAsia="Times New Roman" w:hAnsi="Times New Roman" w:cs="Times New Roman"/>
          <w:lang w:eastAsia="es-ES_tradnl"/>
        </w:rPr>
      </w:pPr>
    </w:p>
    <w:p w14:paraId="1DD26CF1" w14:textId="39431EC0"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Este derecho se encuentra dispuesto en el numeral 7º del artículo 11 del E.C.:</w:t>
      </w:r>
    </w:p>
    <w:p w14:paraId="2CAA09E2" w14:textId="77777777" w:rsidR="00F21E2E" w:rsidRPr="00220D59" w:rsidRDefault="00F21E2E" w:rsidP="00F21E2E">
      <w:pPr>
        <w:jc w:val="both"/>
        <w:rPr>
          <w:rFonts w:ascii="Times New Roman" w:eastAsia="Times New Roman" w:hAnsi="Times New Roman" w:cs="Times New Roman"/>
          <w:lang w:eastAsia="es-ES_tradnl"/>
        </w:rPr>
      </w:pPr>
    </w:p>
    <w:p w14:paraId="1249DCA6" w14:textId="77777777" w:rsidR="00F21E2E" w:rsidRPr="00220D59" w:rsidRDefault="00F21E2E" w:rsidP="00F21E2E">
      <w:pPr>
        <w:ind w:left="720" w:right="851"/>
        <w:jc w:val="both"/>
        <w:rPr>
          <w:rFonts w:ascii="Times New Roman" w:eastAsia="Times New Roman" w:hAnsi="Times New Roman" w:cs="Times New Roman"/>
          <w:i/>
          <w:sz w:val="22"/>
          <w:lang w:eastAsia="es-ES_tradnl"/>
        </w:rPr>
      </w:pPr>
      <w:r w:rsidRPr="00220D59">
        <w:rPr>
          <w:rFonts w:ascii="Times New Roman" w:eastAsia="Times New Roman" w:hAnsi="Times New Roman" w:cs="Times New Roman"/>
          <w:b/>
          <w:bCs/>
          <w:i/>
          <w:sz w:val="22"/>
          <w:lang w:eastAsia="es-ES_tradnl"/>
        </w:rPr>
        <w:t>Artículo 11. </w:t>
      </w:r>
      <w:r w:rsidRPr="00220D59">
        <w:rPr>
          <w:rFonts w:ascii="Times New Roman" w:eastAsia="Times New Roman" w:hAnsi="Times New Roman" w:cs="Times New Roman"/>
          <w:i/>
          <w:iCs/>
          <w:sz w:val="22"/>
          <w:lang w:eastAsia="es-ES_tradnl"/>
        </w:rPr>
        <w:t>Aspectos incluidos en la garantía legal</w:t>
      </w:r>
      <w:r w:rsidRPr="00220D59">
        <w:rPr>
          <w:rFonts w:ascii="Times New Roman" w:eastAsia="Times New Roman" w:hAnsi="Times New Roman" w:cs="Times New Roman"/>
          <w:i/>
          <w:sz w:val="22"/>
          <w:lang w:eastAsia="es-ES_tradnl"/>
        </w:rPr>
        <w:t>. Corresponden a la garantía legal las siguientes obligaciones: (…)</w:t>
      </w:r>
    </w:p>
    <w:p w14:paraId="36A292F7" w14:textId="77777777" w:rsidR="00F21E2E" w:rsidRPr="00220D59" w:rsidRDefault="00F21E2E" w:rsidP="00F21E2E">
      <w:pPr>
        <w:ind w:left="720" w:right="851"/>
        <w:jc w:val="both"/>
        <w:rPr>
          <w:rFonts w:ascii="Times New Roman" w:eastAsia="Times New Roman" w:hAnsi="Times New Roman" w:cs="Times New Roman"/>
          <w:i/>
          <w:sz w:val="22"/>
          <w:lang w:eastAsia="es-ES_tradnl"/>
        </w:rPr>
      </w:pPr>
    </w:p>
    <w:p w14:paraId="15ECCC39" w14:textId="77777777" w:rsidR="00F21E2E" w:rsidRPr="00220D59" w:rsidRDefault="00F21E2E" w:rsidP="00F21E2E">
      <w:pPr>
        <w:ind w:left="720" w:right="851"/>
        <w:jc w:val="both"/>
        <w:rPr>
          <w:rFonts w:ascii="Times New Roman" w:eastAsia="Times New Roman" w:hAnsi="Times New Roman" w:cs="Times New Roman"/>
          <w:i/>
          <w:sz w:val="22"/>
          <w:lang w:eastAsia="es-ES_tradnl"/>
        </w:rPr>
      </w:pPr>
      <w:r w:rsidRPr="00220D59">
        <w:rPr>
          <w:rFonts w:ascii="Times New Roman" w:eastAsia="Times New Roman" w:hAnsi="Times New Roman" w:cs="Times New Roman"/>
          <w:i/>
          <w:sz w:val="22"/>
          <w:lang w:eastAsia="es-ES_tradnl"/>
        </w:rPr>
        <w:t>7. Contar con la disponibilidad de repuestos, partes, insumos, y mano de obra capacitada, aun después de vencida la garantía, por el término establecido por la autoridad competente, y a falta de este, el anunciado por el productor. En caso de que no se haya anunciado el término de disponibilidad de repuestos, partes, insumos y mano de obra capacitada, sin perjuicio de las sanciones correspondientes por información insuficiente, será el de las condiciones ordinarias y habituales del mercado para productos similares. Los costos a los que se refiere este numeral serán asumidos por el consumidor, sin perjuicio de lo señalado en el numeral 1 del presente artículo. (…)</w:t>
      </w:r>
      <w:r w:rsidRPr="00220D59">
        <w:rPr>
          <w:rFonts w:ascii="Times New Roman" w:eastAsia="Times New Roman" w:hAnsi="Times New Roman" w:cs="Times New Roman"/>
          <w:sz w:val="22"/>
          <w:lang w:eastAsia="es-ES_tradnl"/>
        </w:rPr>
        <w:t>.</w:t>
      </w:r>
    </w:p>
    <w:p w14:paraId="38636CEA" w14:textId="77777777" w:rsidR="00F21E2E" w:rsidRPr="00220D59" w:rsidRDefault="00F21E2E" w:rsidP="00F21E2E">
      <w:pPr>
        <w:jc w:val="both"/>
        <w:rPr>
          <w:rFonts w:ascii="Times New Roman" w:eastAsia="Times New Roman" w:hAnsi="Times New Roman" w:cs="Times New Roman"/>
          <w:lang w:eastAsia="es-ES_tradnl"/>
        </w:rPr>
      </w:pPr>
    </w:p>
    <w:p w14:paraId="59562E6A"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Debiéndose resaltar del citado artículo, que el término por el cual tiene vigencia esta obligación a cargo del productor, en primer lugar, será el dispuesto por la Superintendencia de Industria y Comercio</w:t>
      </w:r>
      <w:r w:rsidRPr="00220D59">
        <w:rPr>
          <w:rFonts w:ascii="Times New Roman" w:eastAsia="Times New Roman" w:hAnsi="Times New Roman" w:cs="Times New Roman"/>
          <w:vertAlign w:val="superscript"/>
          <w:lang w:eastAsia="es-ES_tradnl"/>
        </w:rPr>
        <w:footnoteReference w:id="117"/>
      </w:r>
      <w:r w:rsidRPr="00220D59">
        <w:rPr>
          <w:rFonts w:ascii="Times New Roman" w:eastAsia="Times New Roman" w:hAnsi="Times New Roman" w:cs="Times New Roman"/>
          <w:lang w:eastAsia="es-ES_tradnl"/>
        </w:rPr>
        <w:t>; en caso de no estar determinado, será el anunciado por el productor</w:t>
      </w:r>
      <w:r w:rsidRPr="00220D59">
        <w:rPr>
          <w:rFonts w:ascii="Times New Roman" w:eastAsia="Times New Roman" w:hAnsi="Times New Roman" w:cs="Times New Roman"/>
          <w:vertAlign w:val="superscript"/>
          <w:lang w:eastAsia="es-ES_tradnl"/>
        </w:rPr>
        <w:footnoteReference w:id="118"/>
      </w:r>
      <w:r w:rsidRPr="00220D59">
        <w:rPr>
          <w:rFonts w:ascii="Times New Roman" w:eastAsia="Times New Roman" w:hAnsi="Times New Roman" w:cs="Times New Roman"/>
          <w:lang w:eastAsia="es-ES_tradnl"/>
        </w:rPr>
        <w:t>; y si no es anunciado por el productor, será el corriente del mercado, es decir, el que dicte la costumbre mercantil</w:t>
      </w:r>
      <w:r w:rsidRPr="00220D59">
        <w:rPr>
          <w:rFonts w:ascii="Times New Roman" w:eastAsia="Times New Roman" w:hAnsi="Times New Roman" w:cs="Times New Roman"/>
          <w:vertAlign w:val="superscript"/>
          <w:lang w:eastAsia="es-ES_tradnl"/>
        </w:rPr>
        <w:footnoteReference w:id="119"/>
      </w:r>
      <w:r w:rsidRPr="00220D59">
        <w:rPr>
          <w:rFonts w:ascii="Times New Roman" w:eastAsia="Times New Roman" w:hAnsi="Times New Roman" w:cs="Times New Roman"/>
          <w:lang w:eastAsia="es-ES_tradnl"/>
        </w:rPr>
        <w:t>.</w:t>
      </w:r>
    </w:p>
    <w:p w14:paraId="5A3F7771" w14:textId="77777777" w:rsidR="00F21E2E" w:rsidRPr="00220D59" w:rsidRDefault="00F21E2E" w:rsidP="00F21E2E">
      <w:pPr>
        <w:jc w:val="both"/>
        <w:rPr>
          <w:rFonts w:ascii="Times New Roman" w:eastAsia="Times New Roman" w:hAnsi="Times New Roman" w:cs="Times New Roman"/>
          <w:lang w:eastAsia="es-ES_tradnl"/>
        </w:rPr>
      </w:pPr>
    </w:p>
    <w:p w14:paraId="4FD60936"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Sobre este último aspecto opina Giraldo</w:t>
      </w:r>
      <w:r w:rsidRPr="00220D59">
        <w:rPr>
          <w:rFonts w:ascii="Times New Roman" w:eastAsia="Times New Roman" w:hAnsi="Times New Roman" w:cs="Times New Roman"/>
          <w:vertAlign w:val="superscript"/>
          <w:lang w:eastAsia="es-ES_tradnl"/>
        </w:rPr>
        <w:footnoteReference w:id="120"/>
      </w:r>
      <w:r w:rsidRPr="00220D59">
        <w:rPr>
          <w:rFonts w:ascii="Times New Roman" w:eastAsia="Times New Roman" w:hAnsi="Times New Roman" w:cs="Times New Roman"/>
          <w:lang w:eastAsia="es-ES_tradnl"/>
        </w:rPr>
        <w:t xml:space="preserve"> que, en caso de no anunciarse, el término será equivalente al tiempo de vida habitual para productos similares.</w:t>
      </w:r>
    </w:p>
    <w:p w14:paraId="612C2A51" w14:textId="77777777" w:rsidR="00F21E2E" w:rsidRPr="00220D59" w:rsidRDefault="00F21E2E" w:rsidP="00F21E2E">
      <w:pPr>
        <w:jc w:val="both"/>
        <w:rPr>
          <w:rFonts w:ascii="Times New Roman" w:eastAsia="Times New Roman" w:hAnsi="Times New Roman" w:cs="Times New Roman"/>
          <w:lang w:eastAsia="es-ES_tradnl"/>
        </w:rPr>
      </w:pPr>
    </w:p>
    <w:p w14:paraId="76604D20" w14:textId="3AEE2A6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Si bien, la garantía es una obligación a cargo del productor o proveedor, y por tanto es gratuita frente al consumidor, lo mismo no opera respecto de este derecho, por tanto, una vez expirada la garantía, el consumidor deberá pagar los repuestos, insumos y mano de obra para reparar el bien que sea puesto a su disposición por parte del productor.</w:t>
      </w:r>
    </w:p>
    <w:p w14:paraId="677BAD73" w14:textId="77777777" w:rsidR="00F21E2E" w:rsidRPr="00220D59" w:rsidRDefault="00F21E2E" w:rsidP="00F21E2E">
      <w:pPr>
        <w:jc w:val="both"/>
        <w:rPr>
          <w:rFonts w:ascii="Times New Roman" w:eastAsia="Times New Roman" w:hAnsi="Times New Roman" w:cs="Times New Roman"/>
          <w:lang w:eastAsia="es-ES_tradnl"/>
        </w:rPr>
      </w:pPr>
    </w:p>
    <w:p w14:paraId="0EB9F31E"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 nuestro juicio, este derecho a favor del consumidor, y correspondiente deber a cargo del productor, es de vital importancia frente a la superación de los efectos de la obsolescencia programada de calidad, pues dado el caso, en que no se pueda reclamar la sustitución, reparación o devolución de lo pagado, el consumidor podrá arreglar el bien que ha adquirido y que ha devenido inservible a causa de los mecanismos de obsolescencia usados por el productor del bien.</w:t>
      </w:r>
    </w:p>
    <w:p w14:paraId="0EB06D50" w14:textId="77777777" w:rsidR="00F21E2E" w:rsidRPr="00220D59" w:rsidRDefault="00F21E2E" w:rsidP="00F21E2E">
      <w:pPr>
        <w:jc w:val="both"/>
        <w:rPr>
          <w:rFonts w:ascii="Times New Roman" w:eastAsia="Times New Roman" w:hAnsi="Times New Roman" w:cs="Times New Roman"/>
          <w:lang w:eastAsia="es-ES_tradnl"/>
        </w:rPr>
      </w:pPr>
    </w:p>
    <w:p w14:paraId="215E5E5F"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igual sentido se manifiestan Echeverri y Ospina, para quienes la garantía legal y la disposición de repuestos tras la terminación de esta, actúan como un “muro de contención que cumple la función de frenar, por lo menos por un periodo de tiempo determinado, que los productos devengan obsoletos por el solo deseo del productor”</w:t>
      </w:r>
      <w:r w:rsidRPr="00220D59">
        <w:rPr>
          <w:rFonts w:ascii="Times New Roman" w:eastAsia="Times New Roman" w:hAnsi="Times New Roman" w:cs="Times New Roman"/>
          <w:vertAlign w:val="superscript"/>
          <w:lang w:eastAsia="es-ES_tradnl"/>
        </w:rPr>
        <w:footnoteReference w:id="121"/>
      </w:r>
      <w:r w:rsidRPr="00220D59">
        <w:rPr>
          <w:rFonts w:ascii="Times New Roman" w:eastAsia="Times New Roman" w:hAnsi="Times New Roman" w:cs="Times New Roman"/>
          <w:lang w:eastAsia="es-ES_tradnl"/>
        </w:rPr>
        <w:t>. Además, opinan que este aspecto de la garantía genera a su vez, el deber de los proveedores y productores de informar sobre la vida útil de los bienes</w:t>
      </w:r>
      <w:r w:rsidRPr="00220D59">
        <w:rPr>
          <w:rFonts w:ascii="Times New Roman" w:eastAsia="Times New Roman" w:hAnsi="Times New Roman" w:cs="Times New Roman"/>
          <w:vertAlign w:val="superscript"/>
          <w:lang w:eastAsia="es-ES_tradnl"/>
        </w:rPr>
        <w:footnoteReference w:id="122"/>
      </w:r>
      <w:r w:rsidRPr="00220D59">
        <w:rPr>
          <w:rFonts w:ascii="Times New Roman" w:eastAsia="Times New Roman" w:hAnsi="Times New Roman" w:cs="Times New Roman"/>
          <w:lang w:eastAsia="es-ES_tradnl"/>
        </w:rPr>
        <w:t xml:space="preserve">.  </w:t>
      </w:r>
    </w:p>
    <w:p w14:paraId="3C5720DA" w14:textId="77777777" w:rsidR="00F21E2E" w:rsidRPr="00220D59" w:rsidRDefault="00F21E2E" w:rsidP="00F21E2E">
      <w:pPr>
        <w:jc w:val="both"/>
        <w:rPr>
          <w:rFonts w:ascii="Times New Roman" w:eastAsia="Times New Roman" w:hAnsi="Times New Roman" w:cs="Times New Roman"/>
          <w:lang w:eastAsia="es-ES_tradnl"/>
        </w:rPr>
      </w:pPr>
    </w:p>
    <w:p w14:paraId="759429D4"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Sin embargo, pueden existir problemas a la hora de exigir este derecho, por ejemplo, que el productor establezca un término muy corto que haga inane este derecho, o que el consumidor no tenga claridad respecto del término aplicable, y se vea abocado a tener que acudir a un mecanismo jurisdiccional en el cual deba probar, bien por vía de la costumbre mercantil o de la expectativa de vida de productos similares, el término que vincula al productor. </w:t>
      </w:r>
    </w:p>
    <w:p w14:paraId="501593AA" w14:textId="77777777" w:rsidR="00F21E2E" w:rsidRPr="00220D59" w:rsidRDefault="00F21E2E" w:rsidP="00F21E2E">
      <w:pPr>
        <w:jc w:val="both"/>
        <w:rPr>
          <w:rFonts w:ascii="Times New Roman" w:eastAsia="Times New Roman" w:hAnsi="Times New Roman" w:cs="Times New Roman"/>
          <w:lang w:eastAsia="es-ES_tradnl"/>
        </w:rPr>
      </w:pPr>
    </w:p>
    <w:p w14:paraId="66CEBF17" w14:textId="1D819DEF" w:rsidR="00F21E2E" w:rsidRPr="00220D59" w:rsidRDefault="00A2411F"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P</w:t>
      </w:r>
      <w:r w:rsidR="00F21E2E" w:rsidRPr="00220D59">
        <w:rPr>
          <w:rFonts w:ascii="Times New Roman" w:eastAsia="Times New Roman" w:hAnsi="Times New Roman" w:cs="Times New Roman"/>
          <w:lang w:eastAsia="es-ES_tradnl"/>
        </w:rPr>
        <w:t xml:space="preserve">ara que este elemento de la garantía pueda materializarse en un mecanismo que permita a los consumidores superar los efectos de la obsolescencia programada es necesario que se </w:t>
      </w:r>
      <w:r w:rsidR="003314A5" w:rsidRPr="00220D59">
        <w:rPr>
          <w:rFonts w:ascii="Times New Roman" w:eastAsia="Times New Roman" w:hAnsi="Times New Roman" w:cs="Times New Roman"/>
          <w:lang w:eastAsia="es-ES_tradnl"/>
        </w:rPr>
        <w:t xml:space="preserve">establezca a cargo del productor o comercializador el deber de informar </w:t>
      </w:r>
      <w:r w:rsidR="00F21E2E" w:rsidRPr="00220D59">
        <w:rPr>
          <w:rFonts w:ascii="Times New Roman" w:eastAsia="Times New Roman" w:hAnsi="Times New Roman" w:cs="Times New Roman"/>
          <w:lang w:eastAsia="es-ES_tradnl"/>
        </w:rPr>
        <w:t xml:space="preserve">el término de vigencia de </w:t>
      </w:r>
      <w:r w:rsidR="003314A5" w:rsidRPr="00220D59">
        <w:rPr>
          <w:rFonts w:ascii="Times New Roman" w:eastAsia="Times New Roman" w:hAnsi="Times New Roman" w:cs="Times New Roman"/>
          <w:lang w:eastAsia="es-ES_tradnl"/>
        </w:rPr>
        <w:t>esta obligación</w:t>
      </w:r>
      <w:r w:rsidR="00F21E2E" w:rsidRPr="00220D59">
        <w:rPr>
          <w:rFonts w:ascii="Times New Roman" w:eastAsia="Times New Roman" w:hAnsi="Times New Roman" w:cs="Times New Roman"/>
          <w:lang w:eastAsia="es-ES_tradnl"/>
        </w:rPr>
        <w:t>, con el fin de que el consumidor tenga claridad y certeza frente al término durante el cual deberá garantizarse la disponibilidad de repuestos, partes, insumos y de mano de obra capacitada para poder refaccionar el bien</w:t>
      </w:r>
      <w:r w:rsidR="00F21E2E" w:rsidRPr="00220D59">
        <w:rPr>
          <w:rFonts w:ascii="Times New Roman" w:eastAsia="Times New Roman" w:hAnsi="Times New Roman" w:cs="Times New Roman"/>
          <w:vertAlign w:val="superscript"/>
          <w:lang w:eastAsia="es-ES_tradnl"/>
        </w:rPr>
        <w:footnoteReference w:id="123"/>
      </w:r>
      <w:r w:rsidR="00F21E2E" w:rsidRPr="00220D59">
        <w:rPr>
          <w:rFonts w:ascii="Times New Roman" w:eastAsia="Times New Roman" w:hAnsi="Times New Roman" w:cs="Times New Roman"/>
          <w:lang w:eastAsia="es-ES_tradnl"/>
        </w:rPr>
        <w:t xml:space="preserve">. </w:t>
      </w:r>
    </w:p>
    <w:p w14:paraId="2CA2D325" w14:textId="77777777" w:rsidR="00F21E2E" w:rsidRPr="00220D59" w:rsidRDefault="00F21E2E" w:rsidP="00F21E2E">
      <w:pPr>
        <w:rPr>
          <w:rFonts w:ascii="Times New Roman" w:hAnsi="Times New Roman" w:cs="Times New Roman"/>
          <w:lang w:eastAsia="es-ES_tradnl"/>
        </w:rPr>
      </w:pPr>
    </w:p>
    <w:p w14:paraId="2C2592BB" w14:textId="711C82A3" w:rsidR="00912038" w:rsidRPr="00220D59" w:rsidRDefault="00F21E2E" w:rsidP="00912038">
      <w:pPr>
        <w:pStyle w:val="Ttulo4"/>
        <w:rPr>
          <w:lang w:val="es-ES"/>
        </w:rPr>
      </w:pPr>
      <w:bookmarkStart w:id="57" w:name="_Toc14550875"/>
      <w:r w:rsidRPr="00220D59">
        <w:rPr>
          <w:lang w:val="es-ES"/>
        </w:rPr>
        <w:t xml:space="preserve">La información </w:t>
      </w:r>
      <w:r w:rsidR="00831545" w:rsidRPr="00220D59">
        <w:rPr>
          <w:lang w:val="es-ES"/>
        </w:rPr>
        <w:t>mínima</w:t>
      </w:r>
      <w:r w:rsidRPr="00220D59">
        <w:rPr>
          <w:lang w:val="es-ES"/>
        </w:rPr>
        <w:t>.</w:t>
      </w:r>
      <w:bookmarkEnd w:id="57"/>
    </w:p>
    <w:p w14:paraId="1FC84DED" w14:textId="71414DD6" w:rsidR="00F21E2E" w:rsidRPr="00220D59" w:rsidRDefault="00F21E2E" w:rsidP="00F21E2E">
      <w:pPr>
        <w:jc w:val="both"/>
        <w:rPr>
          <w:rFonts w:ascii="Times New Roman" w:eastAsia="Times New Roman" w:hAnsi="Times New Roman" w:cs="Times New Roman"/>
          <w:bCs/>
          <w:iCs/>
          <w:lang w:eastAsia="es-ES_tradnl"/>
        </w:rPr>
      </w:pPr>
    </w:p>
    <w:p w14:paraId="210CA394" w14:textId="44E25E2D" w:rsidR="00F21E2E" w:rsidRPr="00220D59" w:rsidRDefault="007667A4"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L</w:t>
      </w:r>
      <w:r w:rsidR="00F21E2E" w:rsidRPr="00220D59">
        <w:rPr>
          <w:rFonts w:ascii="Times New Roman" w:eastAsia="Times New Roman" w:hAnsi="Times New Roman" w:cs="Times New Roman"/>
          <w:lang w:eastAsia="es-ES_tradnl"/>
        </w:rPr>
        <w:t>a obsolescencia programada de calidad, o el efecto de la misma, la vida útil predeterminada, se enmarca dentro de lo que el E.C.</w:t>
      </w:r>
      <w:r w:rsidR="00831545" w:rsidRPr="00220D59">
        <w:rPr>
          <w:rFonts w:ascii="Times New Roman" w:eastAsia="Times New Roman" w:hAnsi="Times New Roman" w:cs="Times New Roman"/>
          <w:lang w:eastAsia="es-ES_tradnl"/>
        </w:rPr>
        <w:t xml:space="preserve"> </w:t>
      </w:r>
      <w:r w:rsidR="00F21E2E" w:rsidRPr="00220D59">
        <w:rPr>
          <w:rFonts w:ascii="Times New Roman" w:eastAsia="Times New Roman" w:hAnsi="Times New Roman" w:cs="Times New Roman"/>
          <w:lang w:eastAsia="es-ES_tradnl"/>
        </w:rPr>
        <w:t>define como información (numeral 7º del artículo 5º), puesto que la vida útil de un producto es una propiedad, característica o referencia relevante del bien, alusiva al tiempo durante el cual el producto podrá ser usado, y por ende, determinante del periodo en el cual el mismo cumplirá con las condiciones de calidad e idoneidad propias.</w:t>
      </w:r>
    </w:p>
    <w:p w14:paraId="7CEC262D" w14:textId="77777777" w:rsidR="00F21E2E" w:rsidRPr="00220D59" w:rsidRDefault="00F21E2E" w:rsidP="00F21E2E">
      <w:pPr>
        <w:jc w:val="both"/>
        <w:rPr>
          <w:rFonts w:ascii="Times New Roman" w:eastAsia="Times New Roman" w:hAnsi="Times New Roman" w:cs="Times New Roman"/>
          <w:lang w:eastAsia="es-ES_tradnl"/>
        </w:rPr>
      </w:pPr>
    </w:p>
    <w:p w14:paraId="0A817C25" w14:textId="3E31A655"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Sin embargo, el derecho del consumidor a ser informado resulta inocuo como herramienta de protección frente a los efectos de la obsolescencia, puesto que la obligación a cargo del productor o proveedor de informar se encuentra limitada al catálogo establecido en el artículo 24 del E.C., como información mínima que deben suministrar el productor y proveedor, dentro de dicho catálogo nada se establece respecto de la vida útil esperada o mínima de los productos. Debiéndose anotar </w:t>
      </w:r>
      <w:r w:rsidR="00FD33FE" w:rsidRPr="00220D59">
        <w:rPr>
          <w:rFonts w:ascii="Times New Roman" w:eastAsia="Times New Roman" w:hAnsi="Times New Roman" w:cs="Times New Roman"/>
          <w:lang w:eastAsia="es-ES_tradnl"/>
        </w:rPr>
        <w:t xml:space="preserve">que frente a la vida útil no existe </w:t>
      </w:r>
      <w:r w:rsidRPr="00220D59">
        <w:rPr>
          <w:rFonts w:ascii="Times New Roman" w:eastAsia="Times New Roman" w:hAnsi="Times New Roman" w:cs="Times New Roman"/>
          <w:lang w:eastAsia="es-ES_tradnl"/>
        </w:rPr>
        <w:t>un desarrollo del referido artículo por parte de la S.I.C., en ejercicio de la competencia reglamentaria otorgada por el artículo 59 del E.C.</w:t>
      </w:r>
    </w:p>
    <w:p w14:paraId="24844B38" w14:textId="77777777" w:rsidR="00F21E2E" w:rsidRPr="00220D59" w:rsidRDefault="00F21E2E" w:rsidP="00F21E2E">
      <w:pPr>
        <w:jc w:val="both"/>
        <w:rPr>
          <w:rFonts w:ascii="Times New Roman" w:eastAsia="Times New Roman" w:hAnsi="Times New Roman" w:cs="Times New Roman"/>
          <w:lang w:eastAsia="es-ES_tradnl"/>
        </w:rPr>
      </w:pPr>
    </w:p>
    <w:p w14:paraId="02466A88"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similar sentido se desarrollan las conclusiones de Correa al analizar el artículo 24 del E.C., así: “no se esclarece el sentido de la obligación de informar sobre la fecha de vencimiento para bienes no perecederos y menos aún se determina la inclusión de este carácter para los bienes producidos para tener una vida útil limitada de modo artificial”</w:t>
      </w:r>
      <w:r w:rsidRPr="00220D59">
        <w:rPr>
          <w:rFonts w:ascii="Times New Roman" w:eastAsia="Times New Roman" w:hAnsi="Times New Roman" w:cs="Times New Roman"/>
          <w:vertAlign w:val="superscript"/>
          <w:lang w:eastAsia="es-ES_tradnl"/>
        </w:rPr>
        <w:footnoteReference w:id="124"/>
      </w:r>
      <w:r w:rsidRPr="00220D59">
        <w:rPr>
          <w:rFonts w:ascii="Times New Roman" w:eastAsia="Times New Roman" w:hAnsi="Times New Roman" w:cs="Times New Roman"/>
          <w:lang w:eastAsia="es-ES_tradnl"/>
        </w:rPr>
        <w:t>.</w:t>
      </w:r>
    </w:p>
    <w:p w14:paraId="627185F2" w14:textId="77777777" w:rsidR="00F21E2E" w:rsidRPr="00220D59" w:rsidRDefault="00F21E2E" w:rsidP="00F21E2E">
      <w:pPr>
        <w:jc w:val="both"/>
        <w:rPr>
          <w:rFonts w:ascii="Times New Roman" w:eastAsia="Times New Roman" w:hAnsi="Times New Roman" w:cs="Times New Roman"/>
          <w:lang w:eastAsia="es-ES_tradnl"/>
        </w:rPr>
      </w:pPr>
    </w:p>
    <w:p w14:paraId="556BA6F9" w14:textId="3A6F63B1"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Frente a la importancia y relevancia, e incluso, necesidad de incluir la obsolescencia programada </w:t>
      </w:r>
      <w:r w:rsidR="00FD33FE" w:rsidRPr="00220D59">
        <w:rPr>
          <w:rFonts w:ascii="Times New Roman" w:eastAsia="Times New Roman" w:hAnsi="Times New Roman" w:cs="Times New Roman"/>
          <w:lang w:eastAsia="es-ES_tradnl"/>
        </w:rPr>
        <w:t xml:space="preserve">o la vida útil de los bienes </w:t>
      </w:r>
      <w:r w:rsidRPr="00220D59">
        <w:rPr>
          <w:rFonts w:ascii="Times New Roman" w:eastAsia="Times New Roman" w:hAnsi="Times New Roman" w:cs="Times New Roman"/>
          <w:lang w:eastAsia="es-ES_tradnl"/>
        </w:rPr>
        <w:t>como un componente dentro de la información suministrada al consumidor, se encuentran múltiples voces a favor en la doctrina que ha analizado la relación existente entre la obsolescencia y el derecho, algunas de las cuales relacionaremos a continuación.</w:t>
      </w:r>
    </w:p>
    <w:p w14:paraId="1DF18D34" w14:textId="77777777" w:rsidR="00F21E2E" w:rsidRPr="00220D59" w:rsidRDefault="00F21E2E" w:rsidP="00F21E2E">
      <w:pPr>
        <w:jc w:val="both"/>
        <w:rPr>
          <w:rFonts w:ascii="Times New Roman" w:eastAsia="Times New Roman" w:hAnsi="Times New Roman" w:cs="Times New Roman"/>
          <w:lang w:eastAsia="es-ES_tradnl"/>
        </w:rPr>
      </w:pPr>
    </w:p>
    <w:p w14:paraId="56C2C933"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Soto manifiesta que, es una obligación de los productores informar la duración de los productos con el fin de dotar a los consumidores de la información necesaria para tomar una decisión de consumo informada, teniendo en cuenta las condiciones de la industria y la situación de indefensión de los consumidores frente a los productores. En palabras propias del autor:</w:t>
      </w:r>
    </w:p>
    <w:p w14:paraId="09AD840B" w14:textId="77777777" w:rsidR="00F21E2E" w:rsidRPr="00220D59" w:rsidRDefault="00F21E2E" w:rsidP="00F21E2E">
      <w:pPr>
        <w:ind w:right="474"/>
        <w:jc w:val="both"/>
        <w:rPr>
          <w:rFonts w:ascii="Times New Roman" w:eastAsia="Times New Roman" w:hAnsi="Times New Roman" w:cs="Times New Roman"/>
          <w:i/>
          <w:sz w:val="22"/>
          <w:lang w:eastAsia="es-ES_tradnl"/>
        </w:rPr>
      </w:pPr>
    </w:p>
    <w:p w14:paraId="60AF5DA8" w14:textId="77777777" w:rsidR="00F21E2E" w:rsidRPr="00220D59" w:rsidRDefault="00F21E2E" w:rsidP="00F21E2E">
      <w:pPr>
        <w:ind w:left="720" w:right="616"/>
        <w:jc w:val="both"/>
        <w:rPr>
          <w:rFonts w:ascii="Times New Roman" w:eastAsia="Times New Roman" w:hAnsi="Times New Roman" w:cs="Times New Roman"/>
          <w:i/>
          <w:sz w:val="22"/>
          <w:lang w:eastAsia="es-ES_tradnl"/>
        </w:rPr>
      </w:pPr>
      <w:r w:rsidRPr="00220D59">
        <w:rPr>
          <w:rFonts w:ascii="Times New Roman" w:eastAsia="Times New Roman" w:hAnsi="Times New Roman" w:cs="Times New Roman"/>
          <w:i/>
          <w:sz w:val="22"/>
          <w:lang w:eastAsia="es-ES_tradnl"/>
        </w:rPr>
        <w:t xml:space="preserve">En ese sentido, no hay riesgo al afirmar que la duración y expiración de los productos configuran elementos esenciales del sistema al completo. Al margen de la naturaleza perecedera o no perecedera de los productos, es una obligación transmitir siempre a los consumidores, dicha información, toda vez que constituye un instrumento de estabilización de la relación que estos tienen con las empresas. </w:t>
      </w:r>
      <w:r w:rsidRPr="00220D59">
        <w:rPr>
          <w:rFonts w:ascii="Times New Roman" w:eastAsia="Times New Roman" w:hAnsi="Times New Roman" w:cs="Times New Roman"/>
          <w:i/>
          <w:sz w:val="22"/>
          <w:lang w:eastAsia="es-ES_tradnl"/>
        </w:rPr>
        <w:lastRenderedPageBreak/>
        <w:t>Razón por la cual, de acuerdo a dicha realidad, resulta posible preguntarse si una conducta como la obsolescencia planificada –debidamente trasladada a un producto– también debería transmitirse al consumidor en el momento de perfeccionamiento del contrato, o si por el contrario, tal y como sucede en la actualidad, está justificado «custodiar» dicha información en sede empresarial.</w:t>
      </w:r>
    </w:p>
    <w:p w14:paraId="42A8D0B2" w14:textId="77777777" w:rsidR="00F21E2E" w:rsidRPr="00220D59" w:rsidRDefault="00F21E2E" w:rsidP="00F21E2E">
      <w:pPr>
        <w:ind w:left="720" w:right="474"/>
        <w:jc w:val="both"/>
        <w:rPr>
          <w:rFonts w:ascii="Times New Roman" w:eastAsia="Times New Roman" w:hAnsi="Times New Roman" w:cs="Times New Roman"/>
          <w:i/>
          <w:sz w:val="22"/>
          <w:lang w:eastAsia="es-ES_tradnl"/>
        </w:rPr>
      </w:pPr>
    </w:p>
    <w:p w14:paraId="615B0E42" w14:textId="77777777" w:rsidR="00F21E2E" w:rsidRPr="00220D59" w:rsidRDefault="00F21E2E" w:rsidP="00F21E2E">
      <w:pPr>
        <w:ind w:left="720" w:right="616"/>
        <w:jc w:val="both"/>
        <w:rPr>
          <w:rFonts w:ascii="Times New Roman" w:eastAsia="Times New Roman" w:hAnsi="Times New Roman" w:cs="Times New Roman"/>
          <w:sz w:val="22"/>
          <w:lang w:eastAsia="es-ES_tradnl"/>
        </w:rPr>
      </w:pPr>
      <w:r w:rsidRPr="00220D59">
        <w:rPr>
          <w:rFonts w:ascii="Times New Roman" w:eastAsia="Times New Roman" w:hAnsi="Times New Roman" w:cs="Times New Roman"/>
          <w:i/>
          <w:sz w:val="22"/>
          <w:lang w:eastAsia="es-ES_tradnl"/>
        </w:rPr>
        <w:t xml:space="preserve">La respuesta a aquel cuestionamiento parece clara a pesar de que es susceptible de generar dudas de múltiples índoles, ya que </w:t>
      </w:r>
      <w:r w:rsidRPr="00220D59">
        <w:rPr>
          <w:rFonts w:ascii="Times New Roman" w:eastAsia="Times New Roman" w:hAnsi="Times New Roman" w:cs="Times New Roman"/>
          <w:b/>
          <w:i/>
          <w:sz w:val="22"/>
          <w:lang w:eastAsia="es-ES_tradnl"/>
        </w:rPr>
        <w:t>la información de obsolescencia puede resultar esencial para la toma de decisión por parte del consumidor y no debería ser diferenciada de otra información vinculada con productos visiblemente perecederos que tradicionalmente comportan dicha obligación</w:t>
      </w:r>
      <w:r w:rsidRPr="00220D59">
        <w:rPr>
          <w:rFonts w:ascii="Times New Roman" w:eastAsia="Times New Roman" w:hAnsi="Times New Roman" w:cs="Times New Roman"/>
          <w:i/>
          <w:sz w:val="22"/>
          <w:lang w:eastAsia="es-ES_tradnl"/>
        </w:rPr>
        <w:t xml:space="preserve">. Así, puede interpretarse que, a día de hoy, </w:t>
      </w:r>
      <w:r w:rsidRPr="00220D59">
        <w:rPr>
          <w:rFonts w:ascii="Times New Roman" w:eastAsia="Times New Roman" w:hAnsi="Times New Roman" w:cs="Times New Roman"/>
          <w:b/>
          <w:i/>
          <w:sz w:val="22"/>
          <w:lang w:eastAsia="es-ES_tradnl"/>
        </w:rPr>
        <w:t>fortalecer la transmisión de información para trasladar a los consumidores la conducta de obsolescencia, es más que lógico, no solo porque un amplio catálogo de productos que aparejan un alto nivel de innovación requieren un volumen de información incluso superior al que requieren la mayor parte de productos</w:t>
      </w:r>
      <w:r w:rsidRPr="00220D59">
        <w:rPr>
          <w:rFonts w:ascii="Times New Roman" w:eastAsia="Times New Roman" w:hAnsi="Times New Roman" w:cs="Times New Roman"/>
          <w:i/>
          <w:sz w:val="22"/>
          <w:lang w:eastAsia="es-ES_tradnl"/>
        </w:rPr>
        <w:t xml:space="preserve"> –o al que han venido requiriendo los productos hasta el momento–, </w:t>
      </w:r>
      <w:r w:rsidRPr="00220D59">
        <w:rPr>
          <w:rFonts w:ascii="Times New Roman" w:eastAsia="Times New Roman" w:hAnsi="Times New Roman" w:cs="Times New Roman"/>
          <w:b/>
          <w:i/>
          <w:sz w:val="22"/>
          <w:lang w:eastAsia="es-ES_tradnl"/>
        </w:rPr>
        <w:t>sino también por el amplio y creciente desconocimiento de los consumidores acerca de las condiciones y características de los productos que adquieren, dada su complejidad</w:t>
      </w:r>
      <w:r w:rsidRPr="00220D59">
        <w:rPr>
          <w:rFonts w:ascii="Times New Roman" w:eastAsia="Times New Roman" w:hAnsi="Times New Roman" w:cs="Times New Roman"/>
          <w:sz w:val="22"/>
          <w:vertAlign w:val="superscript"/>
          <w:lang w:eastAsia="es-ES_tradnl"/>
        </w:rPr>
        <w:footnoteReference w:id="125"/>
      </w:r>
      <w:r w:rsidRPr="00220D59">
        <w:rPr>
          <w:rFonts w:ascii="Times New Roman" w:eastAsia="Times New Roman" w:hAnsi="Times New Roman" w:cs="Times New Roman"/>
          <w:b/>
          <w:sz w:val="22"/>
          <w:lang w:eastAsia="es-ES_tradnl"/>
        </w:rPr>
        <w:t xml:space="preserve">. </w:t>
      </w:r>
      <w:r w:rsidRPr="00220D59">
        <w:rPr>
          <w:rFonts w:ascii="Times New Roman" w:eastAsia="Times New Roman" w:hAnsi="Times New Roman" w:cs="Times New Roman"/>
          <w:sz w:val="22"/>
          <w:lang w:eastAsia="es-ES_tradnl"/>
        </w:rPr>
        <w:t>(Negritas fuera de texto)</w:t>
      </w:r>
    </w:p>
    <w:p w14:paraId="7D3EF2C2" w14:textId="77777777" w:rsidR="00F21E2E" w:rsidRPr="00220D59" w:rsidRDefault="00F21E2E" w:rsidP="00F21E2E">
      <w:pPr>
        <w:jc w:val="both"/>
        <w:rPr>
          <w:rFonts w:ascii="Times New Roman" w:eastAsia="Times New Roman" w:hAnsi="Times New Roman" w:cs="Times New Roman"/>
          <w:lang w:eastAsia="es-ES_tradnl"/>
        </w:rPr>
      </w:pPr>
    </w:p>
    <w:p w14:paraId="72F3F52F" w14:textId="0D9FCACD"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Correa considera que del estudio sistemático de las normas del E.C. emana el deber de los productores de informar la obsolescencia programada, como un atributo de los productos, en los siguientes términos: </w:t>
      </w:r>
    </w:p>
    <w:p w14:paraId="1411FDE5" w14:textId="77777777" w:rsidR="00F21E2E" w:rsidRPr="00220D59" w:rsidRDefault="00F21E2E" w:rsidP="00F21E2E">
      <w:pPr>
        <w:jc w:val="both"/>
        <w:rPr>
          <w:rFonts w:ascii="Times New Roman" w:eastAsia="Times New Roman" w:hAnsi="Times New Roman" w:cs="Times New Roman"/>
          <w:lang w:eastAsia="es-ES_tradnl"/>
        </w:rPr>
      </w:pPr>
    </w:p>
    <w:p w14:paraId="1145EA60" w14:textId="77777777" w:rsidR="00F21E2E" w:rsidRPr="00220D59" w:rsidRDefault="00F21E2E" w:rsidP="00F21E2E">
      <w:pPr>
        <w:ind w:left="720" w:right="567"/>
        <w:jc w:val="both"/>
        <w:rPr>
          <w:rFonts w:ascii="Times New Roman" w:eastAsia="Times New Roman" w:hAnsi="Times New Roman" w:cs="Times New Roman"/>
          <w:lang w:eastAsia="es-ES_tradnl"/>
        </w:rPr>
      </w:pPr>
      <w:r w:rsidRPr="00220D59">
        <w:rPr>
          <w:rFonts w:ascii="Times New Roman" w:eastAsia="Times New Roman" w:hAnsi="Times New Roman" w:cs="Times New Roman"/>
          <w:i/>
          <w:sz w:val="22"/>
          <w:lang w:eastAsia="es-ES_tradnl"/>
        </w:rPr>
        <w:t xml:space="preserve">Con base en tales preceptos, en el derecho colombiano, </w:t>
      </w:r>
      <w:r w:rsidRPr="00220D59">
        <w:rPr>
          <w:rFonts w:ascii="Times New Roman" w:eastAsia="Times New Roman" w:hAnsi="Times New Roman" w:cs="Times New Roman"/>
          <w:b/>
          <w:i/>
          <w:sz w:val="22"/>
          <w:lang w:eastAsia="es-ES_tradnl"/>
        </w:rPr>
        <w:t>de los ingredientes que cualifican la información por suministrar sobre los bienes puestos a disposición de los consumidores en el mercado, podría también inferirse el deber del productor de advertir sobre la obsolescencia programada de aquellos por dos razones</w:t>
      </w:r>
      <w:r w:rsidRPr="00220D59">
        <w:rPr>
          <w:rFonts w:ascii="Times New Roman" w:eastAsia="Times New Roman" w:hAnsi="Times New Roman" w:cs="Times New Roman"/>
          <w:i/>
          <w:sz w:val="22"/>
          <w:lang w:eastAsia="es-ES_tradnl"/>
        </w:rPr>
        <w:t xml:space="preserve">, una, por </w:t>
      </w:r>
      <w:r w:rsidRPr="00220D59">
        <w:rPr>
          <w:rFonts w:ascii="Times New Roman" w:eastAsia="Times New Roman" w:hAnsi="Times New Roman" w:cs="Times New Roman"/>
          <w:b/>
          <w:i/>
          <w:sz w:val="22"/>
          <w:lang w:eastAsia="es-ES_tradnl"/>
        </w:rPr>
        <w:t>ser parte de sus atributos caracterizadores</w:t>
      </w:r>
      <w:r w:rsidRPr="00220D59">
        <w:rPr>
          <w:rFonts w:ascii="Times New Roman" w:eastAsia="Times New Roman" w:hAnsi="Times New Roman" w:cs="Times New Roman"/>
          <w:i/>
          <w:sz w:val="22"/>
          <w:lang w:eastAsia="es-ES_tradnl"/>
        </w:rPr>
        <w:t xml:space="preserve">, al resultar determinante para que la información suministrada al consumidor sea adecuada y suficiente. Y dos, porque la </w:t>
      </w:r>
      <w:r w:rsidRPr="00220D59">
        <w:rPr>
          <w:rFonts w:ascii="Times New Roman" w:eastAsia="Times New Roman" w:hAnsi="Times New Roman" w:cs="Times New Roman"/>
          <w:b/>
          <w:i/>
          <w:sz w:val="22"/>
          <w:lang w:eastAsia="es-ES_tradnl"/>
        </w:rPr>
        <w:t>falta de información sobre la obsolescencia programada de los bienes</w:t>
      </w:r>
      <w:r w:rsidRPr="00220D59">
        <w:rPr>
          <w:rFonts w:ascii="Times New Roman" w:eastAsia="Times New Roman" w:hAnsi="Times New Roman" w:cs="Times New Roman"/>
          <w:i/>
          <w:sz w:val="22"/>
          <w:lang w:eastAsia="es-ES_tradnl"/>
        </w:rPr>
        <w:t xml:space="preserve"> permite a las empresas crear un marco de conducta particular en perjuicio del consumidor</w:t>
      </w:r>
      <w:r w:rsidRPr="00220D59">
        <w:rPr>
          <w:rFonts w:ascii="Times New Roman" w:eastAsia="Times New Roman" w:hAnsi="Times New Roman" w:cs="Times New Roman"/>
          <w:sz w:val="22"/>
          <w:vertAlign w:val="superscript"/>
          <w:lang w:eastAsia="es-ES_tradnl"/>
        </w:rPr>
        <w:footnoteReference w:id="126"/>
      </w:r>
      <w:r w:rsidRPr="00220D59">
        <w:rPr>
          <w:rFonts w:ascii="Times New Roman" w:eastAsia="Times New Roman" w:hAnsi="Times New Roman" w:cs="Times New Roman"/>
          <w:sz w:val="22"/>
          <w:lang w:eastAsia="es-ES_tradnl"/>
        </w:rPr>
        <w:t>. (Negritas fuera de texto)</w:t>
      </w:r>
    </w:p>
    <w:p w14:paraId="423D107C" w14:textId="77777777" w:rsidR="00F21E2E" w:rsidRPr="00220D59" w:rsidRDefault="00F21E2E" w:rsidP="00F21E2E">
      <w:pPr>
        <w:jc w:val="both"/>
        <w:rPr>
          <w:rFonts w:ascii="Times New Roman" w:eastAsia="Times New Roman" w:hAnsi="Times New Roman" w:cs="Times New Roman"/>
          <w:lang w:eastAsia="es-ES_tradnl"/>
        </w:rPr>
      </w:pPr>
    </w:p>
    <w:p w14:paraId="3BAE33F2"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De igual manera, Echeverri y Ospina</w:t>
      </w:r>
      <w:r w:rsidRPr="00220D59">
        <w:rPr>
          <w:rFonts w:ascii="Times New Roman" w:eastAsia="Times New Roman" w:hAnsi="Times New Roman" w:cs="Times New Roman"/>
          <w:vertAlign w:val="superscript"/>
          <w:lang w:eastAsia="es-ES_tradnl"/>
        </w:rPr>
        <w:footnoteReference w:id="127"/>
      </w:r>
      <w:r w:rsidRPr="00220D59">
        <w:rPr>
          <w:rFonts w:ascii="Times New Roman" w:eastAsia="Times New Roman" w:hAnsi="Times New Roman" w:cs="Times New Roman"/>
          <w:lang w:eastAsia="es-ES_tradnl"/>
        </w:rPr>
        <w:t>, exponen que aparejado al deber a cargo de los proveedores y/o productores de brindar la información relativa a la disponibilidad de repuestos y de mano de obra calificada para la reparación de los bienes, se encuentra el deber de informar a los consumidores el tiempo probable de duración de los mismos por ser este un elemento integrante de la decisión racional de compra.</w:t>
      </w:r>
    </w:p>
    <w:p w14:paraId="250BAF05" w14:textId="77777777" w:rsidR="00F21E2E" w:rsidRPr="00220D59" w:rsidRDefault="00F21E2E" w:rsidP="00F21E2E">
      <w:pPr>
        <w:jc w:val="both"/>
        <w:rPr>
          <w:rFonts w:ascii="Times New Roman" w:eastAsia="Times New Roman" w:hAnsi="Times New Roman" w:cs="Times New Roman"/>
          <w:lang w:eastAsia="es-ES_tradnl"/>
        </w:rPr>
      </w:pPr>
    </w:p>
    <w:p w14:paraId="4C462011"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 xml:space="preserve">Carrascosa, al analizar la normativa de información contenida en los artículos 18 y 20 del texto refundido de la ley española General para la Defensa de los Consumidores y Usuarios, expone que: “en el Derecho de consumo español existe </w:t>
      </w:r>
      <w:r w:rsidRPr="00220D59">
        <w:rPr>
          <w:rFonts w:ascii="Times New Roman" w:eastAsia="Times New Roman" w:hAnsi="Times New Roman" w:cs="Times New Roman"/>
          <w:b/>
          <w:lang w:eastAsia="es-ES_tradnl"/>
        </w:rPr>
        <w:t>el derecho básico a la información correcta sobre las características esenciales del producto, entre las que es posible incluir la duración de un bien</w:t>
      </w:r>
      <w:r w:rsidRPr="00220D59">
        <w:rPr>
          <w:rFonts w:ascii="Times New Roman" w:eastAsia="Times New Roman" w:hAnsi="Times New Roman" w:cs="Times New Roman"/>
          <w:lang w:eastAsia="es-ES_tradnl"/>
        </w:rPr>
        <w:t>, por ello, la no inclusión de información en este aspecto podría conllevar la aplicación de la figura de la omisión engañosa</w:t>
      </w:r>
      <w:r w:rsidRPr="00220D59">
        <w:rPr>
          <w:rFonts w:ascii="Times New Roman" w:eastAsia="Times New Roman" w:hAnsi="Times New Roman" w:cs="Times New Roman"/>
          <w:i/>
          <w:lang w:eastAsia="es-ES_tradnl"/>
        </w:rPr>
        <w:t xml:space="preserve">” </w:t>
      </w:r>
      <w:r w:rsidRPr="00220D59">
        <w:rPr>
          <w:rFonts w:ascii="Times New Roman" w:eastAsia="Times New Roman" w:hAnsi="Times New Roman" w:cs="Times New Roman"/>
          <w:vertAlign w:val="superscript"/>
          <w:lang w:eastAsia="es-ES_tradnl"/>
        </w:rPr>
        <w:footnoteReference w:id="128"/>
      </w:r>
      <w:r w:rsidRPr="00220D59">
        <w:rPr>
          <w:rFonts w:ascii="Times New Roman" w:eastAsia="Times New Roman" w:hAnsi="Times New Roman" w:cs="Times New Roman"/>
          <w:lang w:eastAsia="es-ES_tradnl"/>
        </w:rPr>
        <w:t xml:space="preserve">(Negritas fuera de texto). </w:t>
      </w:r>
    </w:p>
    <w:p w14:paraId="3949106E" w14:textId="77777777" w:rsidR="00F21E2E" w:rsidRPr="00220D59" w:rsidRDefault="00F21E2E" w:rsidP="00F21E2E">
      <w:pPr>
        <w:jc w:val="both"/>
        <w:rPr>
          <w:rFonts w:ascii="Times New Roman" w:eastAsia="Times New Roman" w:hAnsi="Times New Roman" w:cs="Times New Roman"/>
          <w:lang w:eastAsia="es-ES_tradnl"/>
        </w:rPr>
      </w:pPr>
    </w:p>
    <w:p w14:paraId="43082726"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Concluye la precitada autora que, “</w:t>
      </w:r>
      <w:r w:rsidRPr="00220D59">
        <w:rPr>
          <w:rFonts w:ascii="Times New Roman" w:eastAsia="Times New Roman" w:hAnsi="Times New Roman" w:cs="Times New Roman"/>
          <w:b/>
          <w:lang w:eastAsia="es-ES_tradnl"/>
        </w:rPr>
        <w:t>cabría un ataque a la obsolescencia programada haciendo valer el derecho a la información de las características esenciales del producto</w:t>
      </w:r>
      <w:r w:rsidRPr="00220D59">
        <w:rPr>
          <w:rFonts w:ascii="Times New Roman" w:eastAsia="Times New Roman" w:hAnsi="Times New Roman" w:cs="Times New Roman"/>
          <w:lang w:eastAsia="es-ES_tradnl"/>
        </w:rPr>
        <w:t xml:space="preserve">. Ahora bien, </w:t>
      </w:r>
      <w:r w:rsidRPr="00220D59">
        <w:rPr>
          <w:rFonts w:ascii="Times New Roman" w:eastAsia="Times New Roman" w:hAnsi="Times New Roman" w:cs="Times New Roman"/>
          <w:b/>
          <w:lang w:eastAsia="es-ES_tradnl"/>
        </w:rPr>
        <w:t>debido a la no mención específica de la durada entre ellas, el éxito de una eventual acción dependería del juicio del tribunal</w:t>
      </w:r>
      <w:r w:rsidRPr="00220D59">
        <w:rPr>
          <w:rFonts w:ascii="Times New Roman" w:eastAsia="Times New Roman" w:hAnsi="Times New Roman" w:cs="Times New Roman"/>
          <w:lang w:eastAsia="es-ES_tradnl"/>
        </w:rPr>
        <w:t xml:space="preserve"> y por lo tanto, las características del caso tomarían extremada relevancia en torno a la sanción del comportamiento del fabricante”</w:t>
      </w:r>
      <w:r w:rsidRPr="00220D59">
        <w:rPr>
          <w:rFonts w:ascii="Times New Roman" w:eastAsia="Times New Roman" w:hAnsi="Times New Roman" w:cs="Times New Roman"/>
          <w:vertAlign w:val="superscript"/>
          <w:lang w:eastAsia="es-ES_tradnl"/>
        </w:rPr>
        <w:t xml:space="preserve"> </w:t>
      </w:r>
      <w:r w:rsidRPr="00220D59">
        <w:rPr>
          <w:rFonts w:ascii="Times New Roman" w:eastAsia="Times New Roman" w:hAnsi="Times New Roman" w:cs="Times New Roman"/>
          <w:vertAlign w:val="superscript"/>
          <w:lang w:eastAsia="es-ES_tradnl"/>
        </w:rPr>
        <w:footnoteReference w:id="129"/>
      </w:r>
      <w:r w:rsidRPr="00220D59">
        <w:rPr>
          <w:rFonts w:ascii="Times New Roman" w:eastAsia="Times New Roman" w:hAnsi="Times New Roman" w:cs="Times New Roman"/>
          <w:lang w:eastAsia="es-ES_tradnl"/>
        </w:rPr>
        <w:t xml:space="preserve"> (Negritas fuera de texto). </w:t>
      </w:r>
    </w:p>
    <w:p w14:paraId="2AD2B8D1" w14:textId="77777777" w:rsidR="00F21E2E" w:rsidRPr="00220D59" w:rsidRDefault="00F21E2E" w:rsidP="00F21E2E">
      <w:pPr>
        <w:jc w:val="both"/>
        <w:rPr>
          <w:rFonts w:ascii="Times New Roman" w:eastAsia="Times New Roman" w:hAnsi="Times New Roman" w:cs="Times New Roman"/>
          <w:lang w:eastAsia="es-ES_tradnl"/>
        </w:rPr>
      </w:pPr>
    </w:p>
    <w:p w14:paraId="710905DC"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Chacón, expone que en el derecho colombiano “</w:t>
      </w:r>
      <w:r w:rsidRPr="00220D59">
        <w:rPr>
          <w:rFonts w:ascii="Times New Roman" w:eastAsia="Times New Roman" w:hAnsi="Times New Roman" w:cs="Times New Roman"/>
          <w:b/>
          <w:lang w:eastAsia="es-ES_tradnl"/>
        </w:rPr>
        <w:t>no hay constancia de una normatividad que concrete qué se entiende por vida útil mínima</w:t>
      </w:r>
      <w:r w:rsidRPr="00220D59">
        <w:rPr>
          <w:rFonts w:ascii="Times New Roman" w:eastAsia="Times New Roman" w:hAnsi="Times New Roman" w:cs="Times New Roman"/>
          <w:lang w:eastAsia="es-ES_tradnl"/>
        </w:rPr>
        <w:t xml:space="preserve"> de un producto ni establezca una base que los productores deberán cumplir por mandato legal, </w:t>
      </w:r>
      <w:r w:rsidRPr="00220D59">
        <w:rPr>
          <w:rFonts w:ascii="Times New Roman" w:eastAsia="Times New Roman" w:hAnsi="Times New Roman" w:cs="Times New Roman"/>
          <w:b/>
          <w:lang w:eastAsia="es-ES_tradnl"/>
        </w:rPr>
        <w:t>laguna que urge llenar para poder tomar medidas más efectivas contra la amenaza obsolescente</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footnoteReference w:id="130"/>
      </w:r>
      <w:r w:rsidRPr="00220D59">
        <w:rPr>
          <w:rFonts w:ascii="Times New Roman" w:eastAsia="Times New Roman" w:hAnsi="Times New Roman" w:cs="Times New Roman"/>
          <w:lang w:eastAsia="es-ES_tradnl"/>
        </w:rPr>
        <w:t xml:space="preserve"> (Negritas fuera de texto).</w:t>
      </w:r>
    </w:p>
    <w:p w14:paraId="0232C442" w14:textId="77777777" w:rsidR="00F21E2E" w:rsidRPr="00220D59" w:rsidRDefault="00F21E2E" w:rsidP="00F21E2E">
      <w:pPr>
        <w:jc w:val="both"/>
        <w:rPr>
          <w:rFonts w:ascii="Times New Roman" w:eastAsia="Times New Roman" w:hAnsi="Times New Roman" w:cs="Times New Roman"/>
          <w:lang w:eastAsia="es-ES_tradnl"/>
        </w:rPr>
      </w:pPr>
    </w:p>
    <w:p w14:paraId="709FCADA" w14:textId="535515B1"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Pinochet, manifiesta</w:t>
      </w:r>
      <w:r w:rsidR="00FD33FE" w:rsidRPr="00220D59">
        <w:rPr>
          <w:rFonts w:ascii="Times New Roman" w:eastAsia="Times New Roman" w:hAnsi="Times New Roman" w:cs="Times New Roman"/>
          <w:lang w:eastAsia="es-ES_tradnl"/>
        </w:rPr>
        <w:t xml:space="preserve"> respecto de la ley chilena de protección al consumidor,</w:t>
      </w:r>
      <w:r w:rsidRPr="00220D59">
        <w:rPr>
          <w:rFonts w:ascii="Times New Roman" w:eastAsia="Times New Roman" w:hAnsi="Times New Roman" w:cs="Times New Roman"/>
          <w:lang w:eastAsia="es-ES_tradnl"/>
        </w:rPr>
        <w:t xml:space="preserve"> que la existencia de la obsolescencia programada hace parte de la “(…) </w:t>
      </w:r>
      <w:r w:rsidRPr="00220D59">
        <w:rPr>
          <w:rFonts w:ascii="Times New Roman" w:eastAsia="Times New Roman" w:hAnsi="Times New Roman" w:cs="Times New Roman"/>
          <w:i/>
          <w:lang w:eastAsia="es-ES_tradnl"/>
        </w:rPr>
        <w:t>información relevante en la decisión de consumo y, en consecuencia, su ocultamiento constituye una infracción en general al Derecho de información presente en todo el Derecho de consumo y, en el caso particular de nuestro país, al deber contenido en el artículo 30, letra b de nuestra ley N° 19.496 de Protección de los Consumidores</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sz w:val="22"/>
          <w:vertAlign w:val="superscript"/>
          <w:lang w:eastAsia="es-ES_tradnl"/>
        </w:rPr>
        <w:footnoteReference w:id="131"/>
      </w:r>
      <w:r w:rsidRPr="00220D59">
        <w:rPr>
          <w:rFonts w:ascii="Times New Roman" w:eastAsia="Times New Roman" w:hAnsi="Times New Roman" w:cs="Times New Roman"/>
          <w:sz w:val="22"/>
          <w:lang w:eastAsia="es-ES_tradnl"/>
        </w:rPr>
        <w:t>.</w:t>
      </w:r>
    </w:p>
    <w:p w14:paraId="3D35F3DA" w14:textId="77777777" w:rsidR="00F21E2E" w:rsidRPr="00220D59" w:rsidRDefault="00F21E2E" w:rsidP="00F21E2E">
      <w:pPr>
        <w:jc w:val="both"/>
        <w:rPr>
          <w:rFonts w:ascii="Times New Roman" w:eastAsia="Times New Roman" w:hAnsi="Times New Roman" w:cs="Times New Roman"/>
          <w:lang w:eastAsia="es-ES_tradnl"/>
        </w:rPr>
      </w:pPr>
    </w:p>
    <w:p w14:paraId="59D8B6E7"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Anabalón</w:t>
      </w:r>
      <w:r w:rsidRPr="00220D59">
        <w:rPr>
          <w:rFonts w:ascii="Times New Roman" w:eastAsia="Times New Roman" w:hAnsi="Times New Roman" w:cs="Times New Roman"/>
          <w:vertAlign w:val="superscript"/>
          <w:lang w:eastAsia="es-ES_tradnl"/>
        </w:rPr>
        <w:footnoteReference w:id="132"/>
      </w:r>
      <w:r w:rsidRPr="00220D59">
        <w:rPr>
          <w:rFonts w:ascii="Times New Roman" w:eastAsia="Times New Roman" w:hAnsi="Times New Roman" w:cs="Times New Roman"/>
          <w:lang w:eastAsia="es-ES_tradnl"/>
        </w:rPr>
        <w:t>, considera que la durabilidad del producto es un factor importante que debe ser informado para que el consumidor pueda tomar una decisión libre, informada y racional.</w:t>
      </w:r>
    </w:p>
    <w:p w14:paraId="69EDAB69" w14:textId="77777777" w:rsidR="00F21E2E" w:rsidRPr="00220D59" w:rsidRDefault="00F21E2E" w:rsidP="00F21E2E">
      <w:pPr>
        <w:jc w:val="both"/>
        <w:rPr>
          <w:rFonts w:ascii="Times New Roman" w:eastAsia="Times New Roman" w:hAnsi="Times New Roman" w:cs="Times New Roman"/>
          <w:lang w:eastAsia="es-ES_tradnl"/>
        </w:rPr>
      </w:pPr>
    </w:p>
    <w:p w14:paraId="5DD5BFC6" w14:textId="77777777"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Sánchez, declara que “</w:t>
      </w:r>
      <w:r w:rsidRPr="00220D59">
        <w:rPr>
          <w:rFonts w:ascii="Times New Roman" w:eastAsia="Times New Roman" w:hAnsi="Times New Roman" w:cs="Times New Roman"/>
          <w:i/>
          <w:lang w:eastAsia="es-ES_tradnl"/>
        </w:rPr>
        <w:t>el productor, fabricante o importador tendrá el deber de informar, si lo supiera, de la posible obsolescencia programada del bien. Esto, con la doble finalidad de proteger al futuro consumidor y de asegurarle la eficacia en posibles reclamos por parte de estos consumidores contra proveedores-distribuidores (vendedores) en relaciones de consumo</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footnoteReference w:id="133"/>
      </w:r>
      <w:r w:rsidRPr="00220D59">
        <w:rPr>
          <w:rFonts w:ascii="Times New Roman" w:eastAsia="Times New Roman" w:hAnsi="Times New Roman" w:cs="Times New Roman"/>
          <w:lang w:eastAsia="es-ES_tradnl"/>
        </w:rPr>
        <w:t>.</w:t>
      </w:r>
    </w:p>
    <w:p w14:paraId="6C2AE698" w14:textId="77777777" w:rsidR="00F21E2E" w:rsidRPr="00220D59" w:rsidRDefault="00F21E2E" w:rsidP="00F21E2E">
      <w:pPr>
        <w:jc w:val="both"/>
        <w:rPr>
          <w:rFonts w:ascii="Times New Roman" w:eastAsia="Times New Roman" w:hAnsi="Times New Roman" w:cs="Times New Roman"/>
          <w:lang w:eastAsia="es-ES_tradnl"/>
        </w:rPr>
      </w:pPr>
    </w:p>
    <w:p w14:paraId="44DD42FD" w14:textId="01086B5C" w:rsidR="00F21E2E" w:rsidRPr="00220D59" w:rsidRDefault="00F21E2E"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Se observa entonces que a pesar de existir el derecho del consumidor a ser informado sobre las propiedades y características de los productos que adquiere o planea adquirir, y a que dicha información deba ser </w:t>
      </w:r>
      <w:r w:rsidRPr="00220D59">
        <w:rPr>
          <w:rFonts w:ascii="Times New Roman" w:eastAsia="Times New Roman" w:hAnsi="Times New Roman" w:cs="Times New Roman"/>
          <w:i/>
          <w:lang w:eastAsia="es-ES_tradnl"/>
        </w:rPr>
        <w:t>completa, veraz, transparente, oportuna, verificable, precisa e idónea</w:t>
      </w:r>
      <w:r w:rsidRPr="00220D59">
        <w:rPr>
          <w:rFonts w:ascii="Times New Roman" w:eastAsia="Times New Roman" w:hAnsi="Times New Roman" w:cs="Times New Roman"/>
          <w:lang w:eastAsia="es-ES_tradnl"/>
        </w:rPr>
        <w:t>, en todo caso, se encuentra desprotegido frente a la obsolescencia de calidad, pues, este derecho de información deviene inocuo en atención a que tanto el productor como proveedor solo están obligados a proporcionar una información mínima, en los términos del artículo 2</w:t>
      </w:r>
      <w:r w:rsidR="000C700C" w:rsidRPr="00220D59">
        <w:rPr>
          <w:rFonts w:ascii="Times New Roman" w:eastAsia="Times New Roman" w:hAnsi="Times New Roman" w:cs="Times New Roman"/>
          <w:lang w:eastAsia="es-ES_tradnl"/>
        </w:rPr>
        <w:t>4</w:t>
      </w:r>
      <w:r w:rsidRPr="00220D59">
        <w:rPr>
          <w:rFonts w:ascii="Times New Roman" w:eastAsia="Times New Roman" w:hAnsi="Times New Roman" w:cs="Times New Roman"/>
          <w:lang w:eastAsia="es-ES_tradnl"/>
        </w:rPr>
        <w:t xml:space="preserve"> del E.C., y en esta norma ninguna mención se hace frente a las condiciones de funcionamiento temporal del producto. </w:t>
      </w:r>
    </w:p>
    <w:p w14:paraId="33200F60" w14:textId="6FFAA0CD" w:rsidR="00831545" w:rsidRPr="00220D59" w:rsidRDefault="00831545" w:rsidP="00F21E2E">
      <w:pPr>
        <w:jc w:val="both"/>
        <w:rPr>
          <w:rFonts w:ascii="Times New Roman" w:eastAsia="Times New Roman" w:hAnsi="Times New Roman" w:cs="Times New Roman"/>
          <w:lang w:eastAsia="es-ES_tradnl"/>
        </w:rPr>
      </w:pPr>
    </w:p>
    <w:p w14:paraId="7CF7CAE3" w14:textId="5265B960" w:rsidR="00831545" w:rsidRPr="00220D59" w:rsidRDefault="00831545" w:rsidP="00831545">
      <w:pPr>
        <w:pStyle w:val="Ttulo4"/>
        <w:rPr>
          <w:lang w:val="es-ES"/>
        </w:rPr>
      </w:pPr>
      <w:bookmarkStart w:id="58" w:name="_Toc14550876"/>
      <w:r w:rsidRPr="00220D59">
        <w:rPr>
          <w:lang w:val="es-ES"/>
        </w:rPr>
        <w:t>El derecho constitucional de los consumidores a ser informados.</w:t>
      </w:r>
      <w:bookmarkEnd w:id="58"/>
      <w:r w:rsidRPr="00220D59">
        <w:rPr>
          <w:lang w:val="es-ES"/>
        </w:rPr>
        <w:t xml:space="preserve"> </w:t>
      </w:r>
    </w:p>
    <w:p w14:paraId="41099F02" w14:textId="2925E140" w:rsidR="0017074A" w:rsidRPr="00220D59" w:rsidRDefault="0017074A" w:rsidP="00F21E2E">
      <w:pPr>
        <w:jc w:val="both"/>
        <w:rPr>
          <w:rFonts w:ascii="Times New Roman" w:eastAsia="Times New Roman" w:hAnsi="Times New Roman" w:cs="Times New Roman"/>
          <w:lang w:eastAsia="es-ES_tradnl"/>
        </w:rPr>
      </w:pPr>
    </w:p>
    <w:p w14:paraId="2D3F1FB4" w14:textId="37366DB5" w:rsidR="0017074A" w:rsidRPr="00220D59" w:rsidRDefault="00831545"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 conclusión expuesta </w:t>
      </w:r>
      <w:r w:rsidRPr="00220D59">
        <w:rPr>
          <w:rFonts w:ascii="Times New Roman" w:eastAsia="Times New Roman" w:hAnsi="Times New Roman" w:cs="Times New Roman"/>
          <w:i/>
          <w:iCs/>
          <w:lang w:eastAsia="es-ES_tradnl"/>
        </w:rPr>
        <w:t>ad supra</w:t>
      </w:r>
      <w:r w:rsidRPr="00220D59">
        <w:rPr>
          <w:rFonts w:ascii="Times New Roman" w:eastAsia="Times New Roman" w:hAnsi="Times New Roman" w:cs="Times New Roman"/>
          <w:lang w:eastAsia="es-ES_tradnl"/>
        </w:rPr>
        <w:t>, frente a que la información mínima del</w:t>
      </w:r>
      <w:r w:rsidR="000C700C" w:rsidRPr="00220D59">
        <w:rPr>
          <w:rFonts w:ascii="Times New Roman" w:eastAsia="Times New Roman" w:hAnsi="Times New Roman" w:cs="Times New Roman"/>
          <w:lang w:eastAsia="es-ES_tradnl"/>
        </w:rPr>
        <w:t xml:space="preserve"> artículo 24 del </w:t>
      </w:r>
      <w:r w:rsidRPr="00220D59">
        <w:rPr>
          <w:rFonts w:ascii="Times New Roman" w:eastAsia="Times New Roman" w:hAnsi="Times New Roman" w:cs="Times New Roman"/>
          <w:lang w:eastAsia="es-ES_tradnl"/>
        </w:rPr>
        <w:t>E.C.</w:t>
      </w:r>
      <w:r w:rsidR="0017074A" w:rsidRPr="00220D59">
        <w:rPr>
          <w:rFonts w:ascii="Times New Roman" w:eastAsia="Times New Roman" w:hAnsi="Times New Roman" w:cs="Times New Roman"/>
          <w:lang w:eastAsia="es-ES_tradnl"/>
        </w:rPr>
        <w:t xml:space="preserve"> </w:t>
      </w:r>
      <w:r w:rsidR="000C700C" w:rsidRPr="00220D59">
        <w:rPr>
          <w:rFonts w:ascii="Times New Roman" w:eastAsia="Times New Roman" w:hAnsi="Times New Roman" w:cs="Times New Roman"/>
          <w:lang w:eastAsia="es-ES_tradnl"/>
        </w:rPr>
        <w:t>contiene un</w:t>
      </w:r>
      <w:r w:rsidR="0017074A" w:rsidRPr="00220D59">
        <w:rPr>
          <w:rFonts w:ascii="Times New Roman" w:eastAsia="Times New Roman" w:hAnsi="Times New Roman" w:cs="Times New Roman"/>
          <w:lang w:eastAsia="es-ES_tradnl"/>
        </w:rPr>
        <w:t xml:space="preserve"> vacío legislativo frente </w:t>
      </w:r>
      <w:r w:rsidRPr="00220D59">
        <w:rPr>
          <w:rFonts w:ascii="Times New Roman" w:eastAsia="Times New Roman" w:hAnsi="Times New Roman" w:cs="Times New Roman"/>
          <w:lang w:eastAsia="es-ES_tradnl"/>
        </w:rPr>
        <w:t>a la vida útil de los productos</w:t>
      </w:r>
      <w:r w:rsidR="000C700C" w:rsidRPr="00220D59">
        <w:rPr>
          <w:rFonts w:ascii="Times New Roman" w:eastAsia="Times New Roman" w:hAnsi="Times New Roman" w:cs="Times New Roman"/>
          <w:lang w:eastAsia="es-ES_tradnl"/>
        </w:rPr>
        <w:t xml:space="preserve">, </w:t>
      </w:r>
      <w:r w:rsidRPr="00220D59">
        <w:rPr>
          <w:rFonts w:ascii="Times New Roman" w:eastAsia="Times New Roman" w:hAnsi="Times New Roman" w:cs="Times New Roman"/>
          <w:lang w:eastAsia="es-ES_tradnl"/>
        </w:rPr>
        <w:t xml:space="preserve">debe ser </w:t>
      </w:r>
      <w:r w:rsidR="000C700C" w:rsidRPr="00220D59">
        <w:rPr>
          <w:rFonts w:ascii="Times New Roman" w:eastAsia="Times New Roman" w:hAnsi="Times New Roman" w:cs="Times New Roman"/>
          <w:lang w:eastAsia="es-ES_tradnl"/>
        </w:rPr>
        <w:t>analizada</w:t>
      </w:r>
      <w:r w:rsidRPr="00220D59">
        <w:rPr>
          <w:rFonts w:ascii="Times New Roman" w:eastAsia="Times New Roman" w:hAnsi="Times New Roman" w:cs="Times New Roman"/>
          <w:lang w:eastAsia="es-ES_tradnl"/>
        </w:rPr>
        <w:t xml:space="preserve"> a la luz de la Constitución Política de 1991. </w:t>
      </w:r>
    </w:p>
    <w:p w14:paraId="3FF0919C" w14:textId="0B0EE69E" w:rsidR="00831545" w:rsidRPr="00220D59" w:rsidRDefault="00831545" w:rsidP="00F21E2E">
      <w:pPr>
        <w:jc w:val="both"/>
        <w:rPr>
          <w:rFonts w:ascii="Times New Roman" w:eastAsia="Times New Roman" w:hAnsi="Times New Roman" w:cs="Times New Roman"/>
          <w:lang w:eastAsia="es-ES_tradnl"/>
        </w:rPr>
      </w:pPr>
    </w:p>
    <w:p w14:paraId="60684C3C" w14:textId="3BE781CD" w:rsidR="00831545" w:rsidRPr="00220D59" w:rsidRDefault="00831545" w:rsidP="0083154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 Carta Política de 1991 estableció la protección de los consumidores en el artículo 78: </w:t>
      </w:r>
    </w:p>
    <w:p w14:paraId="1C418492" w14:textId="77777777" w:rsidR="00831545" w:rsidRPr="00220D59" w:rsidRDefault="00831545" w:rsidP="00831545">
      <w:pPr>
        <w:ind w:left="708"/>
        <w:jc w:val="both"/>
        <w:rPr>
          <w:rFonts w:ascii="Times New Roman" w:eastAsia="Times New Roman" w:hAnsi="Times New Roman" w:cs="Times New Roman"/>
          <w:b/>
          <w:bCs/>
          <w:i/>
          <w:sz w:val="22"/>
          <w:lang w:eastAsia="es-ES_tradnl"/>
        </w:rPr>
      </w:pPr>
    </w:p>
    <w:p w14:paraId="1887A8A9" w14:textId="77777777" w:rsidR="00831545" w:rsidRPr="00220D59" w:rsidRDefault="00831545" w:rsidP="00831545">
      <w:pPr>
        <w:ind w:left="708" w:right="616"/>
        <w:jc w:val="both"/>
        <w:rPr>
          <w:rFonts w:ascii="Times New Roman" w:eastAsia="Times New Roman" w:hAnsi="Times New Roman" w:cs="Times New Roman"/>
          <w:i/>
          <w:sz w:val="22"/>
          <w:lang w:eastAsia="es-ES_tradnl"/>
        </w:rPr>
      </w:pPr>
      <w:r w:rsidRPr="00220D59">
        <w:rPr>
          <w:rFonts w:ascii="Times New Roman" w:eastAsia="Times New Roman" w:hAnsi="Times New Roman" w:cs="Times New Roman"/>
          <w:b/>
          <w:bCs/>
          <w:i/>
          <w:sz w:val="22"/>
          <w:lang w:eastAsia="es-ES_tradnl"/>
        </w:rPr>
        <w:t>ARTICULO 78. </w:t>
      </w:r>
      <w:bookmarkStart w:id="59" w:name="78"/>
      <w:bookmarkEnd w:id="59"/>
      <w:r w:rsidRPr="00220D59">
        <w:rPr>
          <w:rFonts w:ascii="Times New Roman" w:eastAsia="Times New Roman" w:hAnsi="Times New Roman" w:cs="Times New Roman"/>
          <w:b/>
          <w:i/>
          <w:sz w:val="22"/>
          <w:lang w:eastAsia="es-ES_tradnl"/>
        </w:rPr>
        <w:t xml:space="preserve">La ley regulará </w:t>
      </w:r>
      <w:r w:rsidRPr="00220D59">
        <w:rPr>
          <w:rFonts w:ascii="Times New Roman" w:eastAsia="Times New Roman" w:hAnsi="Times New Roman" w:cs="Times New Roman"/>
          <w:i/>
          <w:sz w:val="22"/>
          <w:lang w:eastAsia="es-ES_tradnl"/>
        </w:rPr>
        <w:t xml:space="preserve">el control de calidad de bienes y servicios ofrecidos y prestados a la comunidad, </w:t>
      </w:r>
      <w:r w:rsidRPr="00220D59">
        <w:rPr>
          <w:rFonts w:ascii="Times New Roman" w:eastAsia="Times New Roman" w:hAnsi="Times New Roman" w:cs="Times New Roman"/>
          <w:b/>
          <w:i/>
          <w:sz w:val="22"/>
          <w:lang w:eastAsia="es-ES_tradnl"/>
        </w:rPr>
        <w:t>así como la información que debe suministrarse al público en su comercialización.</w:t>
      </w:r>
      <w:r w:rsidRPr="00220D59">
        <w:rPr>
          <w:rFonts w:ascii="Times New Roman" w:eastAsia="Times New Roman" w:hAnsi="Times New Roman" w:cs="Times New Roman"/>
          <w:i/>
          <w:sz w:val="22"/>
          <w:lang w:eastAsia="es-ES_tradnl"/>
        </w:rPr>
        <w:t xml:space="preserve"> (…) (Negritas fuera de texto)</w:t>
      </w:r>
    </w:p>
    <w:p w14:paraId="275E2A25" w14:textId="77777777" w:rsidR="00831545" w:rsidRPr="00220D59" w:rsidRDefault="00831545" w:rsidP="00831545">
      <w:pPr>
        <w:jc w:val="both"/>
        <w:rPr>
          <w:rFonts w:ascii="Times New Roman" w:eastAsia="Times New Roman" w:hAnsi="Times New Roman" w:cs="Times New Roman"/>
          <w:lang w:eastAsia="es-ES_tradnl"/>
        </w:rPr>
      </w:pPr>
    </w:p>
    <w:p w14:paraId="7CF0C7C2" w14:textId="1D1B7933" w:rsidR="00831545" w:rsidRPr="00220D59" w:rsidRDefault="00831545" w:rsidP="0083154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Este artículo es el fundamento de las normas de protección al consumidor analizadas, </w:t>
      </w:r>
      <w:r w:rsidR="000C700C" w:rsidRPr="00220D59">
        <w:rPr>
          <w:rFonts w:ascii="Times New Roman" w:eastAsia="Times New Roman" w:hAnsi="Times New Roman" w:cs="Times New Roman"/>
          <w:lang w:eastAsia="es-ES_tradnl"/>
        </w:rPr>
        <w:t xml:space="preserve">y sobre el mismo podría pensarse que establece </w:t>
      </w:r>
      <w:r w:rsidRPr="00220D59">
        <w:rPr>
          <w:rFonts w:ascii="Times New Roman" w:eastAsia="Times New Roman" w:hAnsi="Times New Roman" w:cs="Times New Roman"/>
          <w:lang w:eastAsia="es-ES_tradnl"/>
        </w:rPr>
        <w:t>una plena libertad de configuración legislativa</w:t>
      </w:r>
      <w:r w:rsidR="000C700C" w:rsidRPr="00220D59">
        <w:rPr>
          <w:rFonts w:ascii="Times New Roman" w:eastAsia="Times New Roman" w:hAnsi="Times New Roman" w:cs="Times New Roman"/>
          <w:lang w:eastAsia="es-ES_tradnl"/>
        </w:rPr>
        <w:t xml:space="preserve"> a favor del Congreso de la República</w:t>
      </w:r>
      <w:r w:rsidRPr="00220D59">
        <w:rPr>
          <w:rFonts w:ascii="Times New Roman" w:eastAsia="Times New Roman" w:hAnsi="Times New Roman" w:cs="Times New Roman"/>
          <w:lang w:eastAsia="es-ES_tradnl"/>
        </w:rPr>
        <w:t>, sin embargo, el alcance real de esta norma fue establecido por la jurisprudencia constitucional en la Sentencia C-1141 del 2000</w:t>
      </w:r>
      <w:r w:rsidRPr="00220D59">
        <w:rPr>
          <w:rFonts w:ascii="Times New Roman" w:eastAsia="Times New Roman" w:hAnsi="Times New Roman" w:cs="Times New Roman"/>
          <w:vertAlign w:val="superscript"/>
          <w:lang w:eastAsia="es-ES_tradnl"/>
        </w:rPr>
        <w:footnoteReference w:id="134"/>
      </w:r>
      <w:r w:rsidRPr="00220D59">
        <w:rPr>
          <w:rFonts w:ascii="Times New Roman" w:eastAsia="Times New Roman" w:hAnsi="Times New Roman" w:cs="Times New Roman"/>
          <w:lang w:eastAsia="es-ES_tradnl"/>
        </w:rPr>
        <w:t>.</w:t>
      </w:r>
    </w:p>
    <w:p w14:paraId="3C2C6612" w14:textId="77777777" w:rsidR="00831545" w:rsidRPr="00220D59" w:rsidRDefault="00831545" w:rsidP="00831545">
      <w:pPr>
        <w:jc w:val="both"/>
        <w:rPr>
          <w:rFonts w:ascii="Times New Roman" w:eastAsia="Times New Roman" w:hAnsi="Times New Roman" w:cs="Times New Roman"/>
          <w:lang w:eastAsia="es-ES_tradnl"/>
        </w:rPr>
      </w:pPr>
    </w:p>
    <w:p w14:paraId="0E549F7A" w14:textId="49366B23" w:rsidR="00831545" w:rsidRPr="00220D59" w:rsidRDefault="00831545" w:rsidP="0083154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En la referida providencia se </w:t>
      </w:r>
      <w:r w:rsidR="000C700C" w:rsidRPr="00220D59">
        <w:rPr>
          <w:rFonts w:ascii="Times New Roman" w:eastAsia="Times New Roman" w:hAnsi="Times New Roman" w:cs="Times New Roman"/>
          <w:lang w:eastAsia="es-ES_tradnl"/>
        </w:rPr>
        <w:t xml:space="preserve">decidió una demanda de </w:t>
      </w:r>
      <w:r w:rsidRPr="00220D59">
        <w:rPr>
          <w:rFonts w:ascii="Times New Roman" w:eastAsia="Times New Roman" w:hAnsi="Times New Roman" w:cs="Times New Roman"/>
          <w:lang w:eastAsia="es-ES_tradnl"/>
        </w:rPr>
        <w:t>inexequibilidad</w:t>
      </w:r>
      <w:r w:rsidR="000C700C" w:rsidRPr="00220D59">
        <w:rPr>
          <w:rFonts w:ascii="Times New Roman" w:eastAsia="Times New Roman" w:hAnsi="Times New Roman" w:cs="Times New Roman"/>
          <w:lang w:eastAsia="es-ES_tradnl"/>
        </w:rPr>
        <w:t xml:space="preserve"> interpuesta contra </w:t>
      </w:r>
      <w:r w:rsidRPr="00220D59">
        <w:rPr>
          <w:rFonts w:ascii="Times New Roman" w:eastAsia="Times New Roman" w:hAnsi="Times New Roman" w:cs="Times New Roman"/>
          <w:lang w:eastAsia="es-ES_tradnl"/>
        </w:rPr>
        <w:t xml:space="preserve">los artículos 11 y 29 de la anterior normatividad de protección al consumidor, Decreto 3466 de 1982, en los cuales se establecía que la acción jurisdiccional de exigibilidad de la garantía únicamente podía intentarse contra el proveedor o expendedor. Los demandantes sostenían que al no incluirse al productor como sujeto pasivo de dicha acción se estaba ante una situación de desprotección al consumidor. </w:t>
      </w:r>
    </w:p>
    <w:p w14:paraId="5F76C41D" w14:textId="77777777" w:rsidR="00831545" w:rsidRPr="00220D59" w:rsidRDefault="00831545" w:rsidP="00831545">
      <w:pPr>
        <w:jc w:val="both"/>
        <w:rPr>
          <w:rFonts w:ascii="Times New Roman" w:eastAsia="Times New Roman" w:hAnsi="Times New Roman" w:cs="Times New Roman"/>
          <w:lang w:eastAsia="es-ES_tradnl"/>
        </w:rPr>
      </w:pPr>
    </w:p>
    <w:p w14:paraId="6A4E8099" w14:textId="5195E434" w:rsidR="00831545" w:rsidRPr="00220D59" w:rsidRDefault="00831545" w:rsidP="0083154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 xml:space="preserve">Frente a esto, la Corte </w:t>
      </w:r>
      <w:r w:rsidR="000C700C" w:rsidRPr="00220D59">
        <w:rPr>
          <w:rFonts w:ascii="Times New Roman" w:eastAsia="Times New Roman" w:hAnsi="Times New Roman" w:cs="Times New Roman"/>
          <w:lang w:eastAsia="es-ES_tradnl"/>
        </w:rPr>
        <w:t xml:space="preserve">Constitucional </w:t>
      </w:r>
      <w:r w:rsidRPr="00220D59">
        <w:rPr>
          <w:rFonts w:ascii="Times New Roman" w:eastAsia="Times New Roman" w:hAnsi="Times New Roman" w:cs="Times New Roman"/>
          <w:lang w:eastAsia="es-ES_tradnl"/>
        </w:rPr>
        <w:t>declaró la exequibilidad de las normas demandadas bajo el entendido de que “el consumidor o usuario también puede exigir de manera directa del productor el cumplimiento de las garantías de calidad y el pago de los prejuicios por concepto de los daños derivados de los productos y servicios defectuosos”</w:t>
      </w:r>
      <w:r w:rsidRPr="00220D59">
        <w:rPr>
          <w:rFonts w:ascii="Times New Roman" w:eastAsia="Times New Roman" w:hAnsi="Times New Roman" w:cs="Times New Roman"/>
          <w:vertAlign w:val="superscript"/>
          <w:lang w:eastAsia="es-ES_tradnl"/>
        </w:rPr>
        <w:footnoteReference w:id="135"/>
      </w:r>
      <w:r w:rsidRPr="00220D59">
        <w:rPr>
          <w:rFonts w:ascii="Times New Roman" w:eastAsia="Times New Roman" w:hAnsi="Times New Roman" w:cs="Times New Roman"/>
          <w:lang w:eastAsia="es-ES_tradnl"/>
        </w:rPr>
        <w:t>.</w:t>
      </w:r>
    </w:p>
    <w:p w14:paraId="60A85548" w14:textId="77777777" w:rsidR="00831545" w:rsidRPr="00220D59" w:rsidRDefault="00831545" w:rsidP="00831545">
      <w:pPr>
        <w:jc w:val="both"/>
        <w:rPr>
          <w:rFonts w:ascii="Times New Roman" w:eastAsia="Times New Roman" w:hAnsi="Times New Roman" w:cs="Times New Roman"/>
          <w:lang w:eastAsia="es-ES_tradnl"/>
        </w:rPr>
      </w:pPr>
    </w:p>
    <w:p w14:paraId="34DC93FB" w14:textId="77777777" w:rsidR="00831545" w:rsidRPr="00220D59" w:rsidRDefault="00831545" w:rsidP="0083154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Frente a la competencia otorgada al legislador, manifestó el juez constitucional, que la misma debe ser ejercida de acuerdo con la finalidad de la norma, proteger al consumidor, en los siguientes términos:</w:t>
      </w:r>
    </w:p>
    <w:p w14:paraId="0D25E272" w14:textId="77777777" w:rsidR="00831545" w:rsidRPr="00220D59" w:rsidRDefault="00831545" w:rsidP="00831545">
      <w:pPr>
        <w:jc w:val="both"/>
        <w:rPr>
          <w:rFonts w:ascii="Times New Roman" w:eastAsia="Times New Roman" w:hAnsi="Times New Roman" w:cs="Times New Roman"/>
          <w:lang w:eastAsia="es-ES_tradnl"/>
        </w:rPr>
      </w:pPr>
    </w:p>
    <w:p w14:paraId="016CF63A" w14:textId="77777777" w:rsidR="00831545" w:rsidRPr="00220D59" w:rsidRDefault="00831545" w:rsidP="00831545">
      <w:pPr>
        <w:ind w:left="708" w:right="616"/>
        <w:jc w:val="both"/>
        <w:rPr>
          <w:rFonts w:ascii="Times New Roman" w:eastAsia="Times New Roman" w:hAnsi="Times New Roman" w:cs="Times New Roman"/>
          <w:i/>
          <w:sz w:val="22"/>
          <w:lang w:eastAsia="es-ES_tradnl"/>
        </w:rPr>
      </w:pPr>
      <w:r w:rsidRPr="00220D59">
        <w:rPr>
          <w:rFonts w:ascii="Times New Roman" w:eastAsia="Times New Roman" w:hAnsi="Times New Roman" w:cs="Times New Roman"/>
          <w:b/>
          <w:i/>
          <w:sz w:val="22"/>
          <w:lang w:eastAsia="es-ES_tradnl"/>
        </w:rPr>
        <w:t>Cuando la Constitución encomienda al legislador el desarrollo de un cierto régimen de protección, no está simplemente habilitando una competencia específica para dictar cualquier tipo de normas</w:t>
      </w:r>
      <w:r w:rsidRPr="00220D59">
        <w:rPr>
          <w:rFonts w:ascii="Times New Roman" w:eastAsia="Times New Roman" w:hAnsi="Times New Roman" w:cs="Times New Roman"/>
          <w:i/>
          <w:sz w:val="22"/>
          <w:lang w:eastAsia="es-ES_tradnl"/>
        </w:rPr>
        <w:t xml:space="preserve">. Lo que el Constituyente se propone que la </w:t>
      </w:r>
      <w:r w:rsidRPr="00220D59">
        <w:rPr>
          <w:rFonts w:ascii="Times New Roman" w:eastAsia="Times New Roman" w:hAnsi="Times New Roman" w:cs="Times New Roman"/>
          <w:b/>
          <w:i/>
          <w:sz w:val="22"/>
          <w:lang w:eastAsia="es-ES_tradnl"/>
        </w:rPr>
        <w:t>finalidad de la protección efectivamente se intente actualizar y se imponga en la realidad política y social - por lo menos en un grado razonable y en la medida de las posibilidades y recursos existentes -,</w:t>
      </w:r>
      <w:r w:rsidRPr="00220D59">
        <w:rPr>
          <w:rFonts w:ascii="Times New Roman" w:eastAsia="Times New Roman" w:hAnsi="Times New Roman" w:cs="Times New Roman"/>
          <w:i/>
          <w:sz w:val="22"/>
          <w:lang w:eastAsia="es-ES_tradnl"/>
        </w:rPr>
        <w:t xml:space="preserve"> articulando de la manera más armoniosa y eficaz dentro de las políticas públicas las justas demandas de los sujetos merecedores de dicha protección especial</w:t>
      </w:r>
      <w:r w:rsidRPr="00220D59">
        <w:rPr>
          <w:rFonts w:ascii="Times New Roman" w:eastAsia="Times New Roman" w:hAnsi="Times New Roman" w:cs="Times New Roman"/>
          <w:i/>
          <w:sz w:val="22"/>
          <w:vertAlign w:val="superscript"/>
          <w:lang w:eastAsia="es-ES_tradnl"/>
        </w:rPr>
        <w:footnoteReference w:id="136"/>
      </w:r>
      <w:r w:rsidRPr="00220D59">
        <w:rPr>
          <w:rFonts w:ascii="Times New Roman" w:eastAsia="Times New Roman" w:hAnsi="Times New Roman" w:cs="Times New Roman"/>
          <w:i/>
          <w:sz w:val="22"/>
          <w:lang w:eastAsia="es-ES_tradnl"/>
        </w:rPr>
        <w:t xml:space="preserve">. </w:t>
      </w:r>
      <w:r w:rsidRPr="00220D59">
        <w:rPr>
          <w:rFonts w:ascii="Times New Roman" w:eastAsia="Times New Roman" w:hAnsi="Times New Roman" w:cs="Times New Roman"/>
          <w:sz w:val="22"/>
          <w:lang w:eastAsia="es-ES_tradnl"/>
        </w:rPr>
        <w:t>(Negritas fuera de texto)</w:t>
      </w:r>
    </w:p>
    <w:p w14:paraId="4C2EB522" w14:textId="77777777" w:rsidR="00831545" w:rsidRPr="00220D59" w:rsidRDefault="00831545" w:rsidP="00831545">
      <w:pPr>
        <w:jc w:val="both"/>
        <w:rPr>
          <w:rFonts w:ascii="Times New Roman" w:eastAsia="Times New Roman" w:hAnsi="Times New Roman" w:cs="Times New Roman"/>
          <w:lang w:eastAsia="es-ES_tradnl"/>
        </w:rPr>
      </w:pPr>
    </w:p>
    <w:p w14:paraId="36E7BDAF" w14:textId="77777777" w:rsidR="00831545" w:rsidRPr="00220D59" w:rsidRDefault="00831545" w:rsidP="0083154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De seguido se enunció que al examinarse la constitucionalidad de las normas legales de protección al consumidor frente al artículo 78 superior, el juez constitucional tiene el deber de verificar que la ley sea congruente con la finalidad de protección constitucional, y que en caso de que no se cumpla con dicha protección, la norma demandada deberá ser declarada inexequible:</w:t>
      </w:r>
    </w:p>
    <w:p w14:paraId="7364A9D4" w14:textId="77777777" w:rsidR="00831545" w:rsidRPr="00220D59" w:rsidRDefault="00831545" w:rsidP="00831545">
      <w:pPr>
        <w:jc w:val="both"/>
        <w:rPr>
          <w:rFonts w:ascii="Times New Roman" w:eastAsia="Times New Roman" w:hAnsi="Times New Roman" w:cs="Times New Roman"/>
          <w:lang w:eastAsia="es-ES_tradnl"/>
        </w:rPr>
      </w:pPr>
    </w:p>
    <w:p w14:paraId="77D42040" w14:textId="77777777" w:rsidR="00831545" w:rsidRPr="00220D59" w:rsidRDefault="00831545" w:rsidP="00831545">
      <w:pPr>
        <w:ind w:left="708" w:right="474"/>
        <w:jc w:val="both"/>
        <w:rPr>
          <w:rFonts w:ascii="Times New Roman" w:eastAsia="Times New Roman" w:hAnsi="Times New Roman" w:cs="Times New Roman"/>
          <w:lang w:eastAsia="es-ES_tradnl"/>
        </w:rPr>
      </w:pPr>
      <w:r w:rsidRPr="00220D59">
        <w:rPr>
          <w:rFonts w:ascii="Times New Roman" w:eastAsia="Times New Roman" w:hAnsi="Times New Roman" w:cs="Times New Roman"/>
          <w:b/>
          <w:i/>
          <w:sz w:val="22"/>
          <w:lang w:eastAsia="es-ES_tradnl"/>
        </w:rPr>
        <w:t>Por consiguiente, el control de constitucionalidad de este sector del ordenamiento no se reduce a la mera verificación de los requisitos de competencia del órgano regulador</w:t>
      </w:r>
      <w:r w:rsidRPr="00220D59">
        <w:rPr>
          <w:rFonts w:ascii="Times New Roman" w:eastAsia="Times New Roman" w:hAnsi="Times New Roman" w:cs="Times New Roman"/>
          <w:i/>
          <w:sz w:val="22"/>
          <w:lang w:eastAsia="es-ES_tradnl"/>
        </w:rPr>
        <w:t xml:space="preserve">. </w:t>
      </w:r>
      <w:r w:rsidRPr="00220D59">
        <w:rPr>
          <w:rFonts w:ascii="Times New Roman" w:eastAsia="Times New Roman" w:hAnsi="Times New Roman" w:cs="Times New Roman"/>
          <w:b/>
          <w:i/>
          <w:sz w:val="22"/>
          <w:lang w:eastAsia="es-ES_tradnl"/>
        </w:rPr>
        <w:t>Compete a la Corte comprobar el cabal cumplimiento del deber del órgano responsable de conformar un sistema que sea congruente con el propósito específico que justifica la protección constitucional.</w:t>
      </w:r>
      <w:r w:rsidRPr="00220D59">
        <w:rPr>
          <w:rFonts w:ascii="Times New Roman" w:eastAsia="Times New Roman" w:hAnsi="Times New Roman" w:cs="Times New Roman"/>
          <w:i/>
          <w:sz w:val="22"/>
          <w:lang w:eastAsia="es-ES_tradnl"/>
        </w:rPr>
        <w:t xml:space="preserve"> Si en lugar de dispensar la protección que ha de concederse a un grupo social, la ley no lo hace o si deja ella injustificadamente de reparar en la situación objetiva de debilidad o desigualdad que impone el tratamiento, no puede la Corte abstenerse de apreciar aquí suficientes motivos para declarar la inexequibilidad, pues no se habrá cumplido el encargo de dar seguridad a una categoría de personas que constitucionalmente la requieren reordenando sus cargas o mitigando realmente su debilidad, así sea, atendidas las circunstancias y los otros intereses, en una medida mínima y razonable. </w:t>
      </w:r>
      <w:r w:rsidRPr="00220D59">
        <w:rPr>
          <w:rFonts w:ascii="Times New Roman" w:eastAsia="Times New Roman" w:hAnsi="Times New Roman" w:cs="Times New Roman"/>
          <w:b/>
          <w:i/>
          <w:sz w:val="22"/>
          <w:lang w:eastAsia="es-ES_tradnl"/>
        </w:rPr>
        <w:t xml:space="preserve">En otras palabras, la deferencia de la Corte con el principio de libertad configurativa respecto de los regímenes de protección </w:t>
      </w:r>
      <w:proofErr w:type="gramStart"/>
      <w:r w:rsidRPr="00220D59">
        <w:rPr>
          <w:rFonts w:ascii="Times New Roman" w:eastAsia="Times New Roman" w:hAnsi="Times New Roman" w:cs="Times New Roman"/>
          <w:b/>
          <w:i/>
          <w:sz w:val="22"/>
          <w:lang w:eastAsia="es-ES_tradnl"/>
        </w:rPr>
        <w:t>especial,</w:t>
      </w:r>
      <w:proofErr w:type="gramEnd"/>
      <w:r w:rsidRPr="00220D59">
        <w:rPr>
          <w:rFonts w:ascii="Times New Roman" w:eastAsia="Times New Roman" w:hAnsi="Times New Roman" w:cs="Times New Roman"/>
          <w:b/>
          <w:i/>
          <w:sz w:val="22"/>
          <w:lang w:eastAsia="es-ES_tradnl"/>
        </w:rPr>
        <w:t xml:space="preserve"> se subordina al cumplimiento razonable del programa de defensa instituido por la propia Constitución y cuyo desarrollo se confía al órgano democrático </w:t>
      </w:r>
      <w:r w:rsidRPr="00220D59">
        <w:rPr>
          <w:rFonts w:ascii="Times New Roman" w:eastAsia="Times New Roman" w:hAnsi="Times New Roman" w:cs="Times New Roman"/>
          <w:sz w:val="22"/>
          <w:vertAlign w:val="superscript"/>
          <w:lang w:eastAsia="es-ES_tradnl"/>
        </w:rPr>
        <w:footnoteReference w:id="137"/>
      </w:r>
      <w:r w:rsidRPr="00220D59">
        <w:rPr>
          <w:rFonts w:ascii="Times New Roman" w:eastAsia="Times New Roman" w:hAnsi="Times New Roman" w:cs="Times New Roman"/>
          <w:sz w:val="22"/>
          <w:lang w:eastAsia="es-ES_tradnl"/>
        </w:rPr>
        <w:t>. (Negritas fuera de texto)</w:t>
      </w:r>
    </w:p>
    <w:p w14:paraId="1FE6295E" w14:textId="77777777" w:rsidR="00831545" w:rsidRPr="00220D59" w:rsidRDefault="00831545" w:rsidP="00831545">
      <w:pPr>
        <w:jc w:val="both"/>
        <w:rPr>
          <w:rFonts w:ascii="Times New Roman" w:eastAsia="Times New Roman" w:hAnsi="Times New Roman" w:cs="Times New Roman"/>
          <w:lang w:eastAsia="es-ES_tradnl"/>
        </w:rPr>
      </w:pPr>
    </w:p>
    <w:p w14:paraId="5BCDC733" w14:textId="45A3BEF7" w:rsidR="00831545" w:rsidRPr="00220D59" w:rsidRDefault="000C700C" w:rsidP="0083154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Por último</w:t>
      </w:r>
      <w:r w:rsidR="00831545"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lang w:eastAsia="es-ES_tradnl"/>
        </w:rPr>
        <w:t xml:space="preserve"> concluyó </w:t>
      </w:r>
      <w:r w:rsidR="00736824" w:rsidRPr="00220D59">
        <w:rPr>
          <w:rFonts w:ascii="Times New Roman" w:eastAsia="Times New Roman" w:hAnsi="Times New Roman" w:cs="Times New Roman"/>
          <w:lang w:eastAsia="es-ES_tradnl"/>
        </w:rPr>
        <w:t>la Corte</w:t>
      </w:r>
      <w:r w:rsidRPr="00220D59">
        <w:rPr>
          <w:rFonts w:ascii="Times New Roman" w:eastAsia="Times New Roman" w:hAnsi="Times New Roman" w:cs="Times New Roman"/>
          <w:lang w:eastAsia="es-ES_tradnl"/>
        </w:rPr>
        <w:t xml:space="preserve"> que en materia de</w:t>
      </w:r>
      <w:r w:rsidR="00831545" w:rsidRPr="00220D59">
        <w:rPr>
          <w:rFonts w:ascii="Times New Roman" w:eastAsia="Times New Roman" w:hAnsi="Times New Roman" w:cs="Times New Roman"/>
          <w:lang w:eastAsia="es-ES_tradnl"/>
        </w:rPr>
        <w:t xml:space="preserve"> protección </w:t>
      </w:r>
      <w:r w:rsidRPr="00220D59">
        <w:rPr>
          <w:rFonts w:ascii="Times New Roman" w:eastAsia="Times New Roman" w:hAnsi="Times New Roman" w:cs="Times New Roman"/>
          <w:lang w:eastAsia="es-ES_tradnl"/>
        </w:rPr>
        <w:t xml:space="preserve">al </w:t>
      </w:r>
      <w:r w:rsidR="00831545" w:rsidRPr="00220D59">
        <w:rPr>
          <w:rFonts w:ascii="Times New Roman" w:eastAsia="Times New Roman" w:hAnsi="Times New Roman" w:cs="Times New Roman"/>
          <w:lang w:eastAsia="es-ES_tradnl"/>
        </w:rPr>
        <w:t>consumidor “</w:t>
      </w:r>
      <w:r w:rsidR="00831545" w:rsidRPr="00220D59">
        <w:rPr>
          <w:rFonts w:ascii="Times New Roman" w:eastAsia="Times New Roman" w:hAnsi="Times New Roman" w:cs="Times New Roman"/>
          <w:i/>
          <w:iCs/>
          <w:lang w:eastAsia="es-ES_tradnl"/>
        </w:rPr>
        <w:t>no puede entonces en modo alguno ignorarse la posición real del consumidor y del usuario, puesto que justamente su debilidad en el mercado ha sido la circunstancia tenida por el constituyente para ordenar su protección</w:t>
      </w:r>
      <w:r w:rsidR="00831545" w:rsidRPr="00220D59">
        <w:rPr>
          <w:rFonts w:ascii="Times New Roman" w:eastAsia="Times New Roman" w:hAnsi="Times New Roman" w:cs="Times New Roman"/>
          <w:lang w:eastAsia="es-ES_tradnl"/>
        </w:rPr>
        <w:t>”</w:t>
      </w:r>
      <w:r w:rsidR="00831545" w:rsidRPr="00220D59">
        <w:rPr>
          <w:rFonts w:ascii="Times New Roman" w:eastAsia="Times New Roman" w:hAnsi="Times New Roman" w:cs="Times New Roman"/>
          <w:vertAlign w:val="superscript"/>
          <w:lang w:eastAsia="es-ES_tradnl"/>
        </w:rPr>
        <w:footnoteReference w:id="138"/>
      </w:r>
      <w:r w:rsidR="00831545" w:rsidRPr="00220D59">
        <w:rPr>
          <w:rFonts w:ascii="Times New Roman" w:eastAsia="Times New Roman" w:hAnsi="Times New Roman" w:cs="Times New Roman"/>
          <w:lang w:eastAsia="es-ES_tradnl"/>
        </w:rPr>
        <w:t>.</w:t>
      </w:r>
    </w:p>
    <w:p w14:paraId="005FD762" w14:textId="77777777" w:rsidR="00831545" w:rsidRPr="00220D59" w:rsidRDefault="00831545" w:rsidP="00831545">
      <w:pPr>
        <w:jc w:val="both"/>
        <w:rPr>
          <w:rFonts w:ascii="Times New Roman" w:eastAsia="Times New Roman" w:hAnsi="Times New Roman" w:cs="Times New Roman"/>
          <w:lang w:eastAsia="es-ES_tradnl"/>
        </w:rPr>
      </w:pPr>
    </w:p>
    <w:p w14:paraId="77D674A2" w14:textId="153E087B" w:rsidR="00831545" w:rsidRPr="00220D59" w:rsidRDefault="00831545" w:rsidP="0083154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Siendo claro el alcance del artículo 78 superior, sostenemos que al haberse omitido la inclusión de un componente de información mínima relativo a la obsolescencia programada o a la vida útil mínima de los productos</w:t>
      </w:r>
      <w:r w:rsidR="00736824" w:rsidRPr="00220D59">
        <w:rPr>
          <w:rFonts w:ascii="Times New Roman" w:eastAsia="Times New Roman" w:hAnsi="Times New Roman" w:cs="Times New Roman"/>
          <w:lang w:eastAsia="es-ES_tradnl"/>
        </w:rPr>
        <w:t xml:space="preserve"> o a la existencia de los mecanismos para reparar los dispositivos</w:t>
      </w:r>
      <w:r w:rsidRPr="00220D59">
        <w:rPr>
          <w:rFonts w:ascii="Times New Roman" w:eastAsia="Times New Roman" w:hAnsi="Times New Roman" w:cs="Times New Roman"/>
          <w:lang w:eastAsia="es-ES_tradnl"/>
        </w:rPr>
        <w:t>, el legislador incumplió con la competencia-deber a su cargo, por cuatro razones.</w:t>
      </w:r>
    </w:p>
    <w:p w14:paraId="7945673B" w14:textId="77777777" w:rsidR="00831545" w:rsidRPr="00220D59" w:rsidRDefault="00831545" w:rsidP="00831545">
      <w:pPr>
        <w:jc w:val="both"/>
        <w:rPr>
          <w:rFonts w:ascii="Times New Roman" w:eastAsia="Times New Roman" w:hAnsi="Times New Roman" w:cs="Times New Roman"/>
          <w:lang w:eastAsia="es-ES_tradnl"/>
        </w:rPr>
      </w:pPr>
    </w:p>
    <w:p w14:paraId="76963EBD" w14:textId="77777777" w:rsidR="00831545" w:rsidRPr="00220D59" w:rsidRDefault="00831545" w:rsidP="00831545">
      <w:pPr>
        <w:jc w:val="both"/>
        <w:rPr>
          <w:rFonts w:ascii="Times New Roman" w:eastAsia="Times New Roman" w:hAnsi="Times New Roman" w:cs="Times New Roman"/>
          <w:i/>
          <w:lang w:eastAsia="es-ES_tradnl"/>
        </w:rPr>
      </w:pPr>
      <w:r w:rsidRPr="00220D59">
        <w:rPr>
          <w:rFonts w:ascii="Times New Roman" w:eastAsia="Times New Roman" w:hAnsi="Times New Roman" w:cs="Times New Roman"/>
          <w:lang w:eastAsia="es-ES_tradnl"/>
        </w:rPr>
        <w:t>La primera, los consumidores son sujetos de especial protección debido a su posición de inferioridad frente a los productores y proveedores, especialmente en cuanto al acceso a la información, por lo tanto, el legislador tiene el deber de establecer normas para corregir dicha situación.</w:t>
      </w:r>
    </w:p>
    <w:p w14:paraId="7CF1BFAF" w14:textId="77777777" w:rsidR="00831545" w:rsidRPr="00220D59" w:rsidRDefault="00831545" w:rsidP="00831545">
      <w:pPr>
        <w:jc w:val="both"/>
        <w:rPr>
          <w:rFonts w:ascii="Times New Roman" w:eastAsia="Times New Roman" w:hAnsi="Times New Roman" w:cs="Times New Roman"/>
          <w:lang w:eastAsia="es-ES_tradnl"/>
        </w:rPr>
      </w:pPr>
    </w:p>
    <w:p w14:paraId="6153937C" w14:textId="4F582F59" w:rsidR="00831545" w:rsidRPr="00220D59" w:rsidRDefault="00831545" w:rsidP="00831545">
      <w:pPr>
        <w:jc w:val="both"/>
        <w:rPr>
          <w:rFonts w:ascii="Times New Roman" w:eastAsia="Times New Roman" w:hAnsi="Times New Roman" w:cs="Times New Roman"/>
          <w:i/>
          <w:lang w:eastAsia="es-ES_tradnl"/>
        </w:rPr>
      </w:pPr>
      <w:r w:rsidRPr="00220D59">
        <w:rPr>
          <w:rFonts w:ascii="Times New Roman" w:eastAsia="Times New Roman" w:hAnsi="Times New Roman" w:cs="Times New Roman"/>
          <w:lang w:eastAsia="es-ES_tradnl"/>
        </w:rPr>
        <w:t xml:space="preserve">La segunda, el legislador debió reconocer el fenómeno de la obsolescencia programada como un fenómeno de la realidad económica y social del país que ha existido por aproximadamente un siglo dentro de los sistemas económicos capitalistas, especialmente, teniendo en cuenta que el E.C. vigente fue promulgado a inicios del segundo decenio del siglo XXI. </w:t>
      </w:r>
    </w:p>
    <w:p w14:paraId="5E4DE013" w14:textId="77777777" w:rsidR="00831545" w:rsidRPr="00220D59" w:rsidRDefault="00831545" w:rsidP="00831545">
      <w:pPr>
        <w:jc w:val="both"/>
        <w:rPr>
          <w:rFonts w:ascii="Times New Roman" w:eastAsia="Times New Roman" w:hAnsi="Times New Roman" w:cs="Times New Roman"/>
          <w:lang w:eastAsia="es-ES_tradnl"/>
        </w:rPr>
      </w:pPr>
    </w:p>
    <w:p w14:paraId="6C9A258C" w14:textId="77777777" w:rsidR="00831545" w:rsidRPr="00220D59" w:rsidRDefault="00831545" w:rsidP="00831545">
      <w:pPr>
        <w:jc w:val="both"/>
        <w:rPr>
          <w:rFonts w:ascii="Times New Roman" w:eastAsia="Times New Roman" w:hAnsi="Times New Roman" w:cs="Times New Roman"/>
          <w:i/>
          <w:lang w:eastAsia="es-ES_tradnl"/>
        </w:rPr>
      </w:pPr>
      <w:r w:rsidRPr="00220D59">
        <w:rPr>
          <w:rFonts w:ascii="Times New Roman" w:eastAsia="Times New Roman" w:hAnsi="Times New Roman" w:cs="Times New Roman"/>
          <w:lang w:eastAsia="es-ES_tradnl"/>
        </w:rPr>
        <w:t xml:space="preserve">La tercera, el legislador debió reconocer que el fenómeno de la obsolescencia programada de calidad afecta al consumidor en tanto que la vida útil de los bienes se encuentra delimitada por la voluntad del productor, con el fin de aumentar la tasa de reemplazo de los bienes, sin que esta situación sea informada a los consumidores, sino que los mismos deben llegar al conocimiento de esto vía experiencia al sufrir los efectos de la obsolescencia. </w:t>
      </w:r>
    </w:p>
    <w:p w14:paraId="709F543B" w14:textId="77777777" w:rsidR="00831545" w:rsidRPr="00220D59" w:rsidRDefault="00831545" w:rsidP="00831545">
      <w:pPr>
        <w:jc w:val="both"/>
        <w:rPr>
          <w:rFonts w:ascii="Times New Roman" w:eastAsia="Times New Roman" w:hAnsi="Times New Roman" w:cs="Times New Roman"/>
          <w:lang w:eastAsia="es-ES_tradnl"/>
        </w:rPr>
      </w:pPr>
    </w:p>
    <w:p w14:paraId="2B6F5CB0" w14:textId="039342EA" w:rsidR="00831545" w:rsidRPr="00220D59" w:rsidRDefault="00831545" w:rsidP="00831545">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Por último, como coralario de lo anterior, el legislador debió haber establecido un componente dentro de la información mínima que protegiera al consumidor frente al fenómeno de la obsolescencia programada, vía la puesta en conocimiento obligatoria de la existencia de un mecanismo de obsolescencia programada en los bienes, o en todo caso, y en forma más entendible para los consumidores, el establecimiento de la vida útil mínima como un componente de información mínima.</w:t>
      </w:r>
      <w:r w:rsidR="00736824" w:rsidRPr="00220D59">
        <w:rPr>
          <w:rFonts w:ascii="Times New Roman" w:eastAsia="Times New Roman" w:hAnsi="Times New Roman" w:cs="Times New Roman"/>
          <w:lang w:eastAsia="es-ES_tradnl"/>
        </w:rPr>
        <w:t xml:space="preserve"> Aplicable lo mismo respecto de los mecanismos que garantizan la reparación de los productos. </w:t>
      </w:r>
    </w:p>
    <w:p w14:paraId="6A438C26" w14:textId="77777777" w:rsidR="00831545" w:rsidRPr="00220D59" w:rsidRDefault="00831545" w:rsidP="00831545">
      <w:pPr>
        <w:jc w:val="both"/>
        <w:rPr>
          <w:rFonts w:ascii="Times New Roman" w:eastAsia="Times New Roman" w:hAnsi="Times New Roman" w:cs="Times New Roman"/>
          <w:lang w:eastAsia="es-ES_tradnl"/>
        </w:rPr>
      </w:pPr>
    </w:p>
    <w:p w14:paraId="55B1DFD0" w14:textId="1AD76A23" w:rsidR="00831545" w:rsidRPr="00220D59" w:rsidRDefault="000C700C" w:rsidP="00F21E2E">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Lo expuesto es el fundamento constitucional para la propuesta aquí realizada, relativa a establecer </w:t>
      </w:r>
      <w:r w:rsidR="00736824" w:rsidRPr="00220D59">
        <w:rPr>
          <w:rFonts w:ascii="Times New Roman" w:eastAsia="Times New Roman" w:hAnsi="Times New Roman" w:cs="Times New Roman"/>
          <w:lang w:eastAsia="es-ES_tradnl"/>
        </w:rPr>
        <w:t>tanto la</w:t>
      </w:r>
      <w:r w:rsidRPr="00220D59">
        <w:rPr>
          <w:rFonts w:ascii="Times New Roman" w:eastAsia="Times New Roman" w:hAnsi="Times New Roman" w:cs="Times New Roman"/>
          <w:lang w:eastAsia="es-ES_tradnl"/>
        </w:rPr>
        <w:t xml:space="preserve"> vida útil como un componente de la información mínima que debe ser suministrada a los consumidores</w:t>
      </w:r>
      <w:r w:rsidR="00736824" w:rsidRPr="00220D59">
        <w:rPr>
          <w:rFonts w:ascii="Times New Roman" w:eastAsia="Times New Roman" w:hAnsi="Times New Roman" w:cs="Times New Roman"/>
          <w:lang w:eastAsia="es-ES_tradnl"/>
        </w:rPr>
        <w:t xml:space="preserve"> como lo relativo a la existencia de mecanismos de reparación de los bienes</w:t>
      </w:r>
      <w:r w:rsidRPr="00220D59">
        <w:rPr>
          <w:rFonts w:ascii="Times New Roman" w:eastAsia="Times New Roman" w:hAnsi="Times New Roman" w:cs="Times New Roman"/>
          <w:lang w:eastAsia="es-ES_tradnl"/>
        </w:rPr>
        <w:t xml:space="preserve">, lo cual garantiza una protección real de los consumidores frente a </w:t>
      </w:r>
      <w:r w:rsidRPr="00220D59">
        <w:rPr>
          <w:rFonts w:ascii="Times New Roman" w:eastAsia="Times New Roman" w:hAnsi="Times New Roman" w:cs="Times New Roman"/>
          <w:lang w:eastAsia="es-ES_tradnl"/>
        </w:rPr>
        <w:lastRenderedPageBreak/>
        <w:t>un fenómeno cuya existencia se encuentra demostrada y que debe ser objeto de regulación por parte del legislador.</w:t>
      </w:r>
    </w:p>
    <w:p w14:paraId="73D485A9" w14:textId="3B189E87" w:rsidR="00F21E2E" w:rsidRPr="00220D59" w:rsidRDefault="00F21E2E" w:rsidP="00F21E2E">
      <w:pPr>
        <w:jc w:val="both"/>
        <w:rPr>
          <w:rFonts w:ascii="Times New Roman" w:eastAsia="Times New Roman" w:hAnsi="Times New Roman" w:cs="Times New Roman"/>
          <w:lang w:eastAsia="es-ES_tradnl"/>
        </w:rPr>
      </w:pPr>
    </w:p>
    <w:p w14:paraId="41022DCF" w14:textId="77AC294C" w:rsidR="00794E4F" w:rsidRPr="00220D59" w:rsidRDefault="00794E4F" w:rsidP="00F21E2E">
      <w:pPr>
        <w:jc w:val="both"/>
        <w:rPr>
          <w:rFonts w:ascii="Times New Roman" w:hAnsi="Times New Roman" w:cs="Times New Roman"/>
          <w:szCs w:val="21"/>
        </w:rPr>
      </w:pPr>
    </w:p>
    <w:p w14:paraId="22B9485D" w14:textId="1645D684" w:rsidR="00794E4F" w:rsidRPr="00220D59" w:rsidRDefault="00794E4F" w:rsidP="00794E4F">
      <w:pPr>
        <w:pStyle w:val="Ttulo3"/>
        <w:rPr>
          <w:rFonts w:eastAsia="Times New Roman"/>
          <w:lang w:eastAsia="es-ES_tradnl"/>
        </w:rPr>
      </w:pPr>
      <w:bookmarkStart w:id="60" w:name="_Toc14550877"/>
      <w:bookmarkStart w:id="61" w:name="_Toc14788935"/>
      <w:r w:rsidRPr="00220D59">
        <w:rPr>
          <w:rFonts w:eastAsia="Times New Roman"/>
          <w:lang w:eastAsia="es-ES_tradnl"/>
        </w:rPr>
        <w:t>Regulación en materia de protección al medio ambiente.</w:t>
      </w:r>
      <w:bookmarkEnd w:id="60"/>
      <w:bookmarkEnd w:id="61"/>
    </w:p>
    <w:p w14:paraId="31B15042" w14:textId="69D26E36" w:rsidR="009B0753" w:rsidRPr="00220D59" w:rsidRDefault="009B0753" w:rsidP="00794E4F">
      <w:pPr>
        <w:jc w:val="both"/>
        <w:rPr>
          <w:rFonts w:ascii="Times New Roman" w:eastAsia="Times New Roman" w:hAnsi="Times New Roman" w:cs="Times New Roman"/>
          <w:bCs/>
          <w:iCs/>
          <w:lang w:eastAsia="es-ES_tradnl"/>
        </w:rPr>
      </w:pPr>
    </w:p>
    <w:p w14:paraId="1D0FB4D8" w14:textId="5BB0BBC0" w:rsidR="00794E4F" w:rsidRPr="00220D59" w:rsidRDefault="00794E4F" w:rsidP="00794E4F">
      <w:pPr>
        <w:jc w:val="both"/>
        <w:rPr>
          <w:rFonts w:ascii="Times New Roman" w:eastAsia="Times New Roman" w:hAnsi="Times New Roman" w:cs="Times New Roman"/>
          <w:bCs/>
          <w:iCs/>
          <w:lang w:eastAsia="es-ES_tradnl"/>
        </w:rPr>
      </w:pPr>
      <w:r w:rsidRPr="00220D59">
        <w:rPr>
          <w:rFonts w:ascii="Times New Roman" w:eastAsia="Times New Roman" w:hAnsi="Times New Roman" w:cs="Times New Roman"/>
          <w:bCs/>
          <w:iCs/>
          <w:lang w:eastAsia="es-ES_tradnl"/>
        </w:rPr>
        <w:t>Uno de los principales efectos de la obsolescencia programada es la afectación ambiental en términos de desechos y de consumo predatorio de recursos naturales no renovables, a este respecto se debe dejar claro que con el presente proyecto de ley no se busca regular directamente estos efectos causados por la obsolescencia programada de dispositivos electrónicos, sino generar las herramientas necesarias que permitan un consumo responsable de estos dispositivos reduciendo así tanto el número de desechos como el desgaste de los recursos naturales.</w:t>
      </w:r>
    </w:p>
    <w:p w14:paraId="664BB103" w14:textId="00D2B55B" w:rsidR="00794E4F" w:rsidRPr="00220D59" w:rsidRDefault="00794E4F" w:rsidP="00794E4F">
      <w:pPr>
        <w:jc w:val="both"/>
        <w:rPr>
          <w:rFonts w:ascii="Times New Roman" w:eastAsia="Times New Roman" w:hAnsi="Times New Roman" w:cs="Times New Roman"/>
          <w:bCs/>
          <w:iCs/>
          <w:lang w:eastAsia="es-ES_tradnl"/>
        </w:rPr>
      </w:pPr>
    </w:p>
    <w:p w14:paraId="2E8421CD" w14:textId="298CDE75" w:rsidR="00794E4F" w:rsidRPr="00220D59" w:rsidRDefault="00794E4F" w:rsidP="00794E4F">
      <w:pPr>
        <w:jc w:val="both"/>
        <w:rPr>
          <w:rFonts w:ascii="Times New Roman" w:eastAsia="Times New Roman" w:hAnsi="Times New Roman" w:cs="Times New Roman"/>
          <w:bCs/>
          <w:iCs/>
          <w:lang w:eastAsia="es-ES_tradnl"/>
        </w:rPr>
      </w:pPr>
      <w:r w:rsidRPr="00220D59">
        <w:rPr>
          <w:rFonts w:ascii="Times New Roman" w:eastAsia="Times New Roman" w:hAnsi="Times New Roman" w:cs="Times New Roman"/>
          <w:bCs/>
          <w:iCs/>
          <w:lang w:eastAsia="es-ES_tradnl"/>
        </w:rPr>
        <w:t>Reiteramos, con las medidas adoptadas en el presente proyecto en materia de protección al consumidor se busca generar un consumo responsable de los dispositivos electrónicos, de conformidad con la información que se obliga a suministrar a los productores</w:t>
      </w:r>
      <w:r w:rsidR="00736824" w:rsidRPr="00220D59">
        <w:rPr>
          <w:rFonts w:ascii="Times New Roman" w:eastAsia="Times New Roman" w:hAnsi="Times New Roman" w:cs="Times New Roman"/>
          <w:bCs/>
          <w:iCs/>
          <w:lang w:eastAsia="es-ES_tradnl"/>
        </w:rPr>
        <w:t xml:space="preserve"> y comercializadores</w:t>
      </w:r>
      <w:r w:rsidRPr="00220D59">
        <w:rPr>
          <w:rFonts w:ascii="Times New Roman" w:eastAsia="Times New Roman" w:hAnsi="Times New Roman" w:cs="Times New Roman"/>
          <w:bCs/>
          <w:iCs/>
          <w:lang w:eastAsia="es-ES_tradnl"/>
        </w:rPr>
        <w:t xml:space="preserve">. </w:t>
      </w:r>
    </w:p>
    <w:p w14:paraId="78C6FBFA" w14:textId="04BD9F5C" w:rsidR="00794E4F" w:rsidRPr="00220D59" w:rsidRDefault="00794E4F" w:rsidP="00794E4F">
      <w:pPr>
        <w:jc w:val="both"/>
        <w:rPr>
          <w:rFonts w:ascii="Times New Roman" w:eastAsia="Times New Roman" w:hAnsi="Times New Roman" w:cs="Times New Roman"/>
          <w:bCs/>
          <w:iCs/>
          <w:lang w:eastAsia="es-ES_tradnl"/>
        </w:rPr>
      </w:pPr>
    </w:p>
    <w:p w14:paraId="74330CDD" w14:textId="7C4CC407" w:rsidR="009414DB" w:rsidRPr="00220D59" w:rsidRDefault="00794E4F" w:rsidP="009414DB">
      <w:pPr>
        <w:jc w:val="both"/>
        <w:rPr>
          <w:rFonts w:ascii="Times New Roman" w:eastAsia="Times New Roman" w:hAnsi="Times New Roman" w:cs="Times New Roman"/>
          <w:lang w:eastAsia="es-ES_tradnl"/>
        </w:rPr>
      </w:pPr>
      <w:r w:rsidRPr="00220D59">
        <w:rPr>
          <w:rFonts w:ascii="Times New Roman" w:eastAsia="Times New Roman" w:hAnsi="Times New Roman" w:cs="Times New Roman"/>
          <w:bCs/>
          <w:iCs/>
          <w:lang w:eastAsia="es-ES_tradnl"/>
        </w:rPr>
        <w:t>Debe ponerse de presente que en Colombia se ha adoptado una</w:t>
      </w:r>
      <w:r w:rsidR="009414DB" w:rsidRPr="00220D59">
        <w:rPr>
          <w:rFonts w:ascii="Times New Roman" w:eastAsia="Times New Roman" w:hAnsi="Times New Roman" w:cs="Times New Roman"/>
          <w:bCs/>
          <w:iCs/>
          <w:lang w:eastAsia="es-ES_tradnl"/>
        </w:rPr>
        <w:t xml:space="preserve"> normativa</w:t>
      </w:r>
      <w:r w:rsidR="00736824" w:rsidRPr="00220D59">
        <w:rPr>
          <w:rFonts w:ascii="Times New Roman" w:eastAsia="Times New Roman" w:hAnsi="Times New Roman" w:cs="Times New Roman"/>
          <w:bCs/>
          <w:iCs/>
          <w:lang w:eastAsia="es-ES_tradnl"/>
        </w:rPr>
        <w:t xml:space="preserve"> extensa</w:t>
      </w:r>
      <w:r w:rsidR="009414DB" w:rsidRPr="00220D59">
        <w:rPr>
          <w:rFonts w:ascii="Times New Roman" w:eastAsia="Times New Roman" w:hAnsi="Times New Roman" w:cs="Times New Roman"/>
          <w:bCs/>
          <w:iCs/>
          <w:lang w:eastAsia="es-ES_tradnl"/>
        </w:rPr>
        <w:t xml:space="preserve"> </w:t>
      </w:r>
      <w:r w:rsidR="00736824" w:rsidRPr="00220D59">
        <w:rPr>
          <w:rFonts w:ascii="Times New Roman" w:eastAsia="Times New Roman" w:hAnsi="Times New Roman" w:cs="Times New Roman"/>
          <w:bCs/>
          <w:iCs/>
          <w:lang w:eastAsia="es-ES_tradnl"/>
        </w:rPr>
        <w:t xml:space="preserve">que incluye </w:t>
      </w:r>
      <w:r w:rsidR="009414DB" w:rsidRPr="00220D59">
        <w:rPr>
          <w:rFonts w:ascii="Times New Roman" w:eastAsia="Times New Roman" w:hAnsi="Times New Roman" w:cs="Times New Roman"/>
          <w:bCs/>
          <w:iCs/>
          <w:lang w:eastAsia="es-ES_tradnl"/>
        </w:rPr>
        <w:t xml:space="preserve">medidas frente a </w:t>
      </w:r>
      <w:r w:rsidR="002813AE" w:rsidRPr="00220D59">
        <w:rPr>
          <w:rFonts w:ascii="Times New Roman" w:eastAsia="Times New Roman" w:hAnsi="Times New Roman" w:cs="Times New Roman"/>
          <w:bCs/>
          <w:iCs/>
          <w:lang w:eastAsia="es-ES_tradnl"/>
        </w:rPr>
        <w:t>l</w:t>
      </w:r>
      <w:r w:rsidR="009414DB" w:rsidRPr="00220D59">
        <w:rPr>
          <w:rFonts w:ascii="Times New Roman" w:eastAsia="Times New Roman" w:hAnsi="Times New Roman" w:cs="Times New Roman"/>
          <w:lang w:eastAsia="es-ES_tradnl"/>
        </w:rPr>
        <w:t xml:space="preserve">a problemática generada por el </w:t>
      </w:r>
      <w:r w:rsidR="009414DB" w:rsidRPr="00220D59">
        <w:rPr>
          <w:rFonts w:ascii="Times New Roman" w:eastAsia="Times New Roman" w:hAnsi="Times New Roman" w:cs="Times New Roman"/>
          <w:i/>
          <w:lang w:eastAsia="es-ES_tradnl"/>
        </w:rPr>
        <w:t>ewaste</w:t>
      </w:r>
      <w:r w:rsidR="009414DB" w:rsidRPr="00220D59">
        <w:rPr>
          <w:rFonts w:ascii="Times New Roman" w:eastAsia="Times New Roman" w:hAnsi="Times New Roman" w:cs="Times New Roman"/>
          <w:iCs/>
          <w:lang w:eastAsia="es-ES_tradnl"/>
        </w:rPr>
        <w:t xml:space="preserve"> o basura electrónica</w:t>
      </w:r>
      <w:r w:rsidR="009414DB" w:rsidRPr="00220D59">
        <w:rPr>
          <w:rFonts w:ascii="Times New Roman" w:eastAsia="Times New Roman" w:hAnsi="Times New Roman" w:cs="Times New Roman"/>
          <w:i/>
          <w:lang w:eastAsia="es-ES_tradnl"/>
        </w:rPr>
        <w:t>,</w:t>
      </w:r>
      <w:r w:rsidR="009414DB" w:rsidRPr="00220D59">
        <w:rPr>
          <w:rFonts w:ascii="Times New Roman" w:eastAsia="Times New Roman" w:hAnsi="Times New Roman" w:cs="Times New Roman"/>
          <w:lang w:eastAsia="es-ES_tradnl"/>
        </w:rPr>
        <w:t xml:space="preserve"> independientemente de su conexidad con la obsolescencia programada, las cuales referiremos a continuación:</w:t>
      </w:r>
    </w:p>
    <w:p w14:paraId="658181FA" w14:textId="77777777" w:rsidR="009414DB" w:rsidRPr="00220D59" w:rsidRDefault="009414DB" w:rsidP="009414DB">
      <w:pPr>
        <w:jc w:val="both"/>
        <w:rPr>
          <w:rFonts w:ascii="Times New Roman" w:eastAsia="Times New Roman" w:hAnsi="Times New Roman" w:cs="Times New Roman"/>
          <w:lang w:eastAsia="es-ES_tradnl"/>
        </w:rPr>
      </w:pPr>
    </w:p>
    <w:p w14:paraId="3464523A" w14:textId="6E155A85" w:rsidR="009414DB" w:rsidRPr="00220D59" w:rsidRDefault="009414DB" w:rsidP="000E48CE">
      <w:pPr>
        <w:numPr>
          <w:ilvl w:val="0"/>
          <w:numId w:val="12"/>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Ley 1672 de 2013 “Por la cual se establecen los lineamientos para la adopción de una política </w:t>
      </w:r>
      <w:r w:rsidR="00CF07DB" w:rsidRPr="00220D59">
        <w:rPr>
          <w:rFonts w:ascii="Times New Roman" w:eastAsia="Times New Roman" w:hAnsi="Times New Roman" w:cs="Times New Roman"/>
          <w:lang w:eastAsia="es-ES_tradnl"/>
        </w:rPr>
        <w:t>pública</w:t>
      </w:r>
      <w:r w:rsidRPr="00220D59">
        <w:rPr>
          <w:rFonts w:ascii="Times New Roman" w:eastAsia="Times New Roman" w:hAnsi="Times New Roman" w:cs="Times New Roman"/>
          <w:lang w:eastAsia="es-ES_tradnl"/>
        </w:rPr>
        <w:t xml:space="preserve"> de gestión integral de Residuos De Aparatos Eléctricos Y Electrónicos (RAEE), y se dictan otras disposiciones”.</w:t>
      </w:r>
    </w:p>
    <w:p w14:paraId="07B33EF6" w14:textId="77777777" w:rsidR="009414DB" w:rsidRPr="00220D59" w:rsidRDefault="009414DB" w:rsidP="000E48CE">
      <w:pPr>
        <w:numPr>
          <w:ilvl w:val="0"/>
          <w:numId w:val="12"/>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Decreto 1074 de 2016. Decreto Único Reglamentario del Sector Ambiente y Desarrollo Sostenible. Específicamente el Título 7A relativo a los Residuos De Aparatos Eléctricos Y Electrónicos- RAEE.</w:t>
      </w:r>
    </w:p>
    <w:p w14:paraId="02830637" w14:textId="77777777" w:rsidR="009414DB" w:rsidRPr="00220D59" w:rsidRDefault="009414DB" w:rsidP="000E48CE">
      <w:pPr>
        <w:numPr>
          <w:ilvl w:val="0"/>
          <w:numId w:val="12"/>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Resolución 1457 de 2010: “Por la cual se establecen los Sistemas de Recolección Selectiva y Gestión Ambiental de Llantas Usadas y se adoptan otras disposiciones”. Expedida por el Ministerio de Ambiente, Vivienda y Desarrollo Sostenible.</w:t>
      </w:r>
    </w:p>
    <w:p w14:paraId="77920AD9" w14:textId="77777777" w:rsidR="009414DB" w:rsidRPr="00220D59" w:rsidRDefault="009414DB" w:rsidP="000E48CE">
      <w:pPr>
        <w:numPr>
          <w:ilvl w:val="0"/>
          <w:numId w:val="12"/>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Resolución 1511 de 2010: “Por la cual se establecen los Sistemas de Recolección Selectiva y Gestión Ambiental de Residuos de Bombillas y se adoptan otras disposiciones”. Expedida por el Ministerio de Ambiente, Vivienda y Desarrollo Sostenible.</w:t>
      </w:r>
    </w:p>
    <w:p w14:paraId="38B720BE" w14:textId="77777777" w:rsidR="009414DB" w:rsidRPr="00220D59" w:rsidRDefault="009414DB" w:rsidP="000E48CE">
      <w:pPr>
        <w:numPr>
          <w:ilvl w:val="0"/>
          <w:numId w:val="12"/>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Resolución 1512 de 2010: “Por la cual se establecen los sistemas de recolección selectiva y gestión ambiental de residuos de computadores y/o periféricos y se adoptan otras disposiciones”. Expedida por el Ministerio de Ambiente, Vivienda y Desarrollo Sostenible.</w:t>
      </w:r>
    </w:p>
    <w:p w14:paraId="646FF7CE" w14:textId="77777777" w:rsidR="009414DB" w:rsidRPr="00220D59" w:rsidRDefault="009414DB" w:rsidP="000E48CE">
      <w:pPr>
        <w:numPr>
          <w:ilvl w:val="0"/>
          <w:numId w:val="12"/>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Resolución 1297 de 2010: “Por la cual se establecen los Sistemas de Recolección Selectiva y Gestión Ambiental de Residuos de Pilas y/o Acumuladores y se adoptan otras disposiciones”. Expedida por el Ministerio de Ambiente, Vivienda y Desarrollo Sostenible.</w:t>
      </w:r>
    </w:p>
    <w:p w14:paraId="3682916C" w14:textId="77777777" w:rsidR="009414DB" w:rsidRPr="00220D59" w:rsidRDefault="009414DB" w:rsidP="000E48CE">
      <w:pPr>
        <w:numPr>
          <w:ilvl w:val="0"/>
          <w:numId w:val="12"/>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Resolución 1675 de 2014: “Por la cual se establecen los elementos que deben contener los Planes de Gestión de Devolución de Productos Posconsumo de Plaguicidas”. Expedida por el Ministerio de Ambiente, Vivienda y Desarrollo Sostenible.</w:t>
      </w:r>
    </w:p>
    <w:p w14:paraId="4A11B22D" w14:textId="77777777" w:rsidR="009414DB" w:rsidRPr="00220D59" w:rsidRDefault="009414DB" w:rsidP="000E48CE">
      <w:pPr>
        <w:numPr>
          <w:ilvl w:val="0"/>
          <w:numId w:val="12"/>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Resolución 0371 de 2009: “Por la cual se establecen los elementos que deben ser considerados en los Planes de Gestión de Devolución de Productos Posconsumo de Fármacos o Medicamentos Vencidos”.</w:t>
      </w:r>
    </w:p>
    <w:p w14:paraId="23ED4F4D" w14:textId="78CD2AC4" w:rsidR="009414DB" w:rsidRPr="00220D59" w:rsidRDefault="009414DB" w:rsidP="009414DB">
      <w:pPr>
        <w:jc w:val="both"/>
        <w:rPr>
          <w:rFonts w:ascii="Times New Roman" w:eastAsia="Times New Roman" w:hAnsi="Times New Roman" w:cs="Times New Roman"/>
          <w:lang w:eastAsia="es-ES_tradnl"/>
        </w:rPr>
      </w:pPr>
    </w:p>
    <w:p w14:paraId="71EE9A0F" w14:textId="78E401D2" w:rsidR="009414DB" w:rsidRPr="00220D59" w:rsidRDefault="009414DB" w:rsidP="009414DB">
      <w:pPr>
        <w:pStyle w:val="Ttulo3"/>
        <w:rPr>
          <w:rFonts w:eastAsia="Times New Roman"/>
          <w:lang w:eastAsia="es-ES_tradnl"/>
        </w:rPr>
      </w:pPr>
      <w:bookmarkStart w:id="62" w:name="_Toc14550878"/>
      <w:bookmarkStart w:id="63" w:name="_Toc14788936"/>
      <w:r w:rsidRPr="00220D59">
        <w:rPr>
          <w:rFonts w:eastAsia="Times New Roman"/>
          <w:lang w:eastAsia="es-ES_tradnl"/>
        </w:rPr>
        <w:t>Conclusiones.</w:t>
      </w:r>
      <w:bookmarkEnd w:id="62"/>
      <w:bookmarkEnd w:id="63"/>
    </w:p>
    <w:p w14:paraId="666B9424" w14:textId="77777777" w:rsidR="009414DB" w:rsidRPr="00220D59" w:rsidRDefault="009414DB" w:rsidP="009414DB">
      <w:pPr>
        <w:pStyle w:val="Ttulo4"/>
        <w:numPr>
          <w:ilvl w:val="0"/>
          <w:numId w:val="0"/>
        </w:numPr>
        <w:ind w:left="360"/>
        <w:rPr>
          <w:lang w:val="es-ES"/>
        </w:rPr>
      </w:pPr>
    </w:p>
    <w:p w14:paraId="0436E609" w14:textId="739085D9" w:rsidR="002813AE" w:rsidRPr="00220D59" w:rsidRDefault="009414DB" w:rsidP="00736824">
      <w:pPr>
        <w:jc w:val="both"/>
        <w:rPr>
          <w:rFonts w:ascii="Times New Roman" w:hAnsi="Times New Roman" w:cs="Times New Roman"/>
        </w:rPr>
      </w:pPr>
      <w:r w:rsidRPr="00220D59">
        <w:rPr>
          <w:rFonts w:ascii="Times New Roman" w:hAnsi="Times New Roman" w:cs="Times New Roman"/>
        </w:rPr>
        <w:t xml:space="preserve">De lo expuesto se concluye que, en el derecho de protección al consumidor, </w:t>
      </w:r>
      <w:r w:rsidR="002813AE" w:rsidRPr="00220D59">
        <w:rPr>
          <w:rFonts w:ascii="Times New Roman" w:hAnsi="Times New Roman" w:cs="Times New Roman"/>
        </w:rPr>
        <w:t>si bien la garantía podría ser</w:t>
      </w:r>
      <w:r w:rsidRPr="00220D59">
        <w:rPr>
          <w:rFonts w:ascii="Times New Roman" w:hAnsi="Times New Roman" w:cs="Times New Roman"/>
        </w:rPr>
        <w:t xml:space="preserve"> una institución que ofrece una regulación frente a la obsolescencia programada, </w:t>
      </w:r>
      <w:r w:rsidR="002813AE" w:rsidRPr="00220D59">
        <w:rPr>
          <w:rFonts w:ascii="Times New Roman" w:hAnsi="Times New Roman" w:cs="Times New Roman"/>
        </w:rPr>
        <w:t>la misma no es eficaz</w:t>
      </w:r>
      <w:r w:rsidRPr="00220D59">
        <w:rPr>
          <w:rFonts w:ascii="Times New Roman" w:hAnsi="Times New Roman" w:cs="Times New Roman"/>
        </w:rPr>
        <w:t xml:space="preserve"> en términos prácticos, se requiere que la inutilidad del bien se produzca estando en vigencia la garantía, cuyo término se encuentra supeditado a lo que establezca el productor</w:t>
      </w:r>
      <w:r w:rsidR="002813AE" w:rsidRPr="00220D59">
        <w:rPr>
          <w:rFonts w:ascii="Times New Roman" w:hAnsi="Times New Roman" w:cs="Times New Roman"/>
        </w:rPr>
        <w:t>, por ello, resulta fundamentar garantizar el acceso al consumidor de la información sobre la vida útil de los bienes independientemente del término de garantía otorgado.</w:t>
      </w:r>
    </w:p>
    <w:p w14:paraId="5CE34483" w14:textId="49238D2F" w:rsidR="009414DB" w:rsidRPr="00220D59" w:rsidRDefault="009414DB" w:rsidP="00736824">
      <w:pPr>
        <w:jc w:val="both"/>
        <w:rPr>
          <w:rFonts w:ascii="Times New Roman" w:hAnsi="Times New Roman" w:cs="Times New Roman"/>
        </w:rPr>
      </w:pPr>
      <w:r w:rsidRPr="00220D59">
        <w:rPr>
          <w:rFonts w:ascii="Times New Roman" w:hAnsi="Times New Roman" w:cs="Times New Roman"/>
        </w:rPr>
        <w:t xml:space="preserve">Adicionalmente, el deber de disponer de repuestos y mano de obra para la refacción, que sería un mecanismo de superación de la obsolescencia programada, no se encuentra debidamente determinado, y se le otorga la misma facultad de determinación al productor. </w:t>
      </w:r>
    </w:p>
    <w:p w14:paraId="15C83B45" w14:textId="77777777" w:rsidR="009414DB" w:rsidRPr="00220D59" w:rsidRDefault="009414DB" w:rsidP="0053058E">
      <w:pPr>
        <w:rPr>
          <w:rFonts w:ascii="Times New Roman" w:eastAsia="Times New Roman" w:hAnsi="Times New Roman" w:cs="Times New Roman"/>
          <w:lang w:eastAsia="es-ES_tradnl"/>
        </w:rPr>
      </w:pPr>
    </w:p>
    <w:p w14:paraId="3D968C33" w14:textId="77777777" w:rsidR="009414DB" w:rsidRPr="00220D59" w:rsidRDefault="009414DB" w:rsidP="00736824">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Por último, se destaca que no existe una regulación especial sobre la garantía frente a los productos que pueden verse afectados por actualizaciones ulteriores del software, como tampoco existe una regulación expresa sobre las actualizaciones de software que puedan afectar el funcionamiento de los dispositivos electrónicos. </w:t>
      </w:r>
    </w:p>
    <w:p w14:paraId="538D5AF7" w14:textId="77777777" w:rsidR="009414DB" w:rsidRPr="00220D59" w:rsidRDefault="009414DB" w:rsidP="00736824">
      <w:pPr>
        <w:jc w:val="both"/>
        <w:rPr>
          <w:rFonts w:ascii="Times New Roman" w:eastAsia="Times New Roman" w:hAnsi="Times New Roman" w:cs="Times New Roman"/>
          <w:lang w:eastAsia="es-ES_tradnl"/>
        </w:rPr>
      </w:pPr>
    </w:p>
    <w:p w14:paraId="70E798C8" w14:textId="77777777" w:rsidR="009414DB" w:rsidRPr="00220D59" w:rsidRDefault="009414DB" w:rsidP="00736824">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lo que corresponde al derecho constitucional de los consumidores a ser informados, esta es la institución del derecho del consumo que mejor puede proteger al consumidor, sin embargo, al estar limitada la información mínima al catálogo especifico del artículo 24 del E.C., en el que nada se advierte sobre la vida útil de los productos o la existencia de obsolescencia, la misma no otorga ninguna protección para los consumidores.</w:t>
      </w:r>
    </w:p>
    <w:p w14:paraId="7FDD35CD" w14:textId="77777777" w:rsidR="009414DB" w:rsidRPr="00220D59" w:rsidRDefault="009414DB" w:rsidP="00736824">
      <w:pPr>
        <w:jc w:val="both"/>
        <w:rPr>
          <w:rFonts w:ascii="Times New Roman" w:eastAsia="Times New Roman" w:hAnsi="Times New Roman" w:cs="Times New Roman"/>
          <w:lang w:eastAsia="es-ES_tradnl"/>
        </w:rPr>
      </w:pPr>
    </w:p>
    <w:p w14:paraId="6465F122" w14:textId="42140082" w:rsidR="009414DB" w:rsidRPr="00220D59" w:rsidRDefault="009414DB" w:rsidP="00736824">
      <w:pPr>
        <w:jc w:val="both"/>
        <w:rPr>
          <w:rFonts w:ascii="Times New Roman" w:hAnsi="Times New Roman" w:cs="Times New Roman"/>
        </w:rPr>
      </w:pPr>
      <w:r w:rsidRPr="00220D59">
        <w:rPr>
          <w:rFonts w:ascii="Times New Roman" w:eastAsia="Times New Roman" w:hAnsi="Times New Roman" w:cs="Times New Roman"/>
          <w:lang w:eastAsia="es-ES_tradnl"/>
        </w:rPr>
        <w:t xml:space="preserve">Por ello, dentro de la regulación propuesta en el presente proyecto de ley se establecerán como elementos mínimos de la información que debe ser suministrada por parte de los productores </w:t>
      </w:r>
      <w:r w:rsidR="00736824" w:rsidRPr="00220D59">
        <w:rPr>
          <w:rFonts w:ascii="Times New Roman" w:eastAsia="Times New Roman" w:hAnsi="Times New Roman" w:cs="Times New Roman"/>
          <w:lang w:eastAsia="es-ES_tradnl"/>
        </w:rPr>
        <w:t xml:space="preserve">y comercializadores </w:t>
      </w:r>
      <w:r w:rsidRPr="00220D59">
        <w:rPr>
          <w:rFonts w:ascii="Times New Roman" w:eastAsia="Times New Roman" w:hAnsi="Times New Roman" w:cs="Times New Roman"/>
          <w:lang w:eastAsia="es-ES_tradnl"/>
        </w:rPr>
        <w:t xml:space="preserve">de dispositivos electrónicos: (I) la vida útil, y (II) </w:t>
      </w:r>
      <w:r w:rsidRPr="00220D59">
        <w:rPr>
          <w:rFonts w:ascii="Times New Roman" w:hAnsi="Times New Roman" w:cs="Times New Roman"/>
        </w:rPr>
        <w:t>el periodo o la fecha hasta la cual se contará con la disponibilidad de repuestos, partes, insumos, y mano de obra capacitada para la refacción del bien</w:t>
      </w:r>
      <w:r w:rsidR="002813AE" w:rsidRPr="00220D59">
        <w:rPr>
          <w:rFonts w:ascii="Times New Roman" w:hAnsi="Times New Roman" w:cs="Times New Roman"/>
        </w:rPr>
        <w:t xml:space="preserve">; adicionalmente, se </w:t>
      </w:r>
      <w:r w:rsidR="002813AE" w:rsidRPr="00220D59">
        <w:rPr>
          <w:rFonts w:ascii="Times New Roman" w:hAnsi="Times New Roman" w:cs="Times New Roman"/>
        </w:rPr>
        <w:lastRenderedPageBreak/>
        <w:t xml:space="preserve">establecerán normas que permitan </w:t>
      </w:r>
      <w:r w:rsidR="00372AD2" w:rsidRPr="00220D59">
        <w:rPr>
          <w:rFonts w:ascii="Times New Roman" w:hAnsi="Times New Roman" w:cs="Times New Roman"/>
        </w:rPr>
        <w:t xml:space="preserve">que las actualizaciones de software de los dispositivos electrónicos no sean un mecanismo para generar la inutilidad de los dispositivos. </w:t>
      </w:r>
    </w:p>
    <w:p w14:paraId="6C4EFA0B" w14:textId="2CDB75BA" w:rsidR="009414DB" w:rsidRPr="00220D59" w:rsidRDefault="009414DB" w:rsidP="00736824">
      <w:pPr>
        <w:jc w:val="both"/>
        <w:rPr>
          <w:rFonts w:ascii="Times New Roman" w:hAnsi="Times New Roman" w:cs="Times New Roman"/>
        </w:rPr>
      </w:pPr>
    </w:p>
    <w:p w14:paraId="7A40329D" w14:textId="55FFC4A2" w:rsidR="009414DB" w:rsidRPr="00220D59" w:rsidRDefault="00C0470D" w:rsidP="00736824">
      <w:pPr>
        <w:jc w:val="both"/>
        <w:rPr>
          <w:rFonts w:ascii="Times New Roman" w:hAnsi="Times New Roman" w:cs="Times New Roman"/>
        </w:rPr>
      </w:pPr>
      <w:r w:rsidRPr="00220D59">
        <w:rPr>
          <w:rFonts w:ascii="Times New Roman" w:hAnsi="Times New Roman" w:cs="Times New Roman"/>
        </w:rPr>
        <w:t xml:space="preserve">Estas medidas propenden no solo por garantizar al consumidor el acceso a la información mínima respecto de los productos que adquiere, sino también por incentivar hábitos de consumo responsable por parte de los consumidores fundamentados en la </w:t>
      </w:r>
      <w:r w:rsidR="00372AD2" w:rsidRPr="00220D59">
        <w:rPr>
          <w:rFonts w:ascii="Times New Roman" w:hAnsi="Times New Roman" w:cs="Times New Roman"/>
        </w:rPr>
        <w:t xml:space="preserve">posibilidad de la toma de decisiones informadas. </w:t>
      </w:r>
    </w:p>
    <w:p w14:paraId="360BF562" w14:textId="77777777" w:rsidR="007140D6" w:rsidRPr="00220D59" w:rsidRDefault="007140D6" w:rsidP="00247385">
      <w:pPr>
        <w:jc w:val="both"/>
        <w:rPr>
          <w:rFonts w:ascii="Times New Roman" w:hAnsi="Times New Roman" w:cs="Times New Roman"/>
        </w:rPr>
      </w:pPr>
    </w:p>
    <w:p w14:paraId="3BB7822C" w14:textId="2F35DA31" w:rsidR="00DC0045" w:rsidRPr="00220D59" w:rsidRDefault="00C0470D" w:rsidP="00247385">
      <w:pPr>
        <w:pStyle w:val="Ttulo2"/>
      </w:pPr>
      <w:bookmarkStart w:id="64" w:name="_Toc14550879"/>
      <w:bookmarkStart w:id="65" w:name="_Toc14788937"/>
      <w:r w:rsidRPr="00220D59">
        <w:t>REGULACIÓN DE LA OBSOLESCENCIA PROGRAMADA EN EL DERECHO COMPARADO.</w:t>
      </w:r>
      <w:bookmarkEnd w:id="64"/>
      <w:bookmarkEnd w:id="65"/>
    </w:p>
    <w:p w14:paraId="0A09B1D2" w14:textId="4607D869" w:rsidR="00DC0045" w:rsidRPr="00220D59" w:rsidRDefault="00DC0045" w:rsidP="00247385">
      <w:pPr>
        <w:jc w:val="both"/>
        <w:rPr>
          <w:rFonts w:ascii="Times New Roman" w:hAnsi="Times New Roman" w:cs="Times New Roman"/>
        </w:rPr>
      </w:pPr>
    </w:p>
    <w:p w14:paraId="36061AF2" w14:textId="5675FB91" w:rsidR="00C0470D" w:rsidRPr="00220D59" w:rsidRDefault="00C0470D" w:rsidP="00247385">
      <w:pPr>
        <w:jc w:val="both"/>
        <w:rPr>
          <w:rFonts w:ascii="Times New Roman" w:hAnsi="Times New Roman" w:cs="Times New Roman"/>
        </w:rPr>
      </w:pPr>
      <w:r w:rsidRPr="00220D59">
        <w:rPr>
          <w:rFonts w:ascii="Times New Roman" w:hAnsi="Times New Roman" w:cs="Times New Roman"/>
        </w:rPr>
        <w:t xml:space="preserve">En el derecho comparado podemos evidenciar que se ha reconocido la necesidad de regular bien directa o indirectamente a la obsolescencia programada o a los efectos que esta genera, por ello, a </w:t>
      </w:r>
      <w:r w:rsidR="00372AD2" w:rsidRPr="00220D59">
        <w:rPr>
          <w:rFonts w:ascii="Times New Roman" w:hAnsi="Times New Roman" w:cs="Times New Roman"/>
        </w:rPr>
        <w:t>continuación,</w:t>
      </w:r>
      <w:r w:rsidRPr="00220D59">
        <w:rPr>
          <w:rFonts w:ascii="Times New Roman" w:hAnsi="Times New Roman" w:cs="Times New Roman"/>
        </w:rPr>
        <w:t xml:space="preserve"> expondremos los desarrollos normativos que se han realizado </w:t>
      </w:r>
      <w:r w:rsidR="00736824" w:rsidRPr="00220D59">
        <w:rPr>
          <w:rFonts w:ascii="Times New Roman" w:hAnsi="Times New Roman" w:cs="Times New Roman"/>
        </w:rPr>
        <w:t>en otros países:</w:t>
      </w:r>
    </w:p>
    <w:p w14:paraId="2C5470CD" w14:textId="77777777" w:rsidR="00C0470D" w:rsidRPr="00220D59" w:rsidRDefault="00C0470D" w:rsidP="00C0470D">
      <w:pPr>
        <w:jc w:val="both"/>
        <w:rPr>
          <w:rFonts w:ascii="Times New Roman" w:eastAsia="Times New Roman" w:hAnsi="Times New Roman" w:cs="Times New Roman"/>
          <w:lang w:eastAsia="es-ES_tradnl"/>
        </w:rPr>
      </w:pPr>
    </w:p>
    <w:p w14:paraId="3E7839C5" w14:textId="3A36DF79" w:rsidR="00C0470D" w:rsidRPr="00220D59" w:rsidRDefault="00C0470D" w:rsidP="00C0470D">
      <w:pPr>
        <w:pStyle w:val="Ttulo3"/>
        <w:rPr>
          <w:rFonts w:eastAsia="MS Gothic"/>
          <w:lang w:eastAsia="es-ES_tradnl"/>
        </w:rPr>
      </w:pPr>
      <w:bookmarkStart w:id="66" w:name="_Toc528611360"/>
      <w:bookmarkStart w:id="67" w:name="_Toc14550880"/>
      <w:bookmarkStart w:id="68" w:name="_Toc14788938"/>
      <w:r w:rsidRPr="00220D59">
        <w:rPr>
          <w:rFonts w:eastAsia="MS Gothic"/>
          <w:lang w:eastAsia="es-ES_tradnl"/>
        </w:rPr>
        <w:t>Derecho Comunitario Europeo.</w:t>
      </w:r>
      <w:bookmarkEnd w:id="66"/>
      <w:bookmarkEnd w:id="67"/>
      <w:bookmarkEnd w:id="68"/>
    </w:p>
    <w:p w14:paraId="254D177B" w14:textId="77777777" w:rsidR="00C0470D" w:rsidRPr="00220D59" w:rsidRDefault="00C0470D" w:rsidP="00C0470D">
      <w:pPr>
        <w:jc w:val="both"/>
        <w:rPr>
          <w:rFonts w:ascii="Times New Roman" w:eastAsia="Times New Roman" w:hAnsi="Times New Roman" w:cs="Times New Roman"/>
          <w:lang w:eastAsia="es-ES_tradnl"/>
        </w:rPr>
      </w:pPr>
    </w:p>
    <w:p w14:paraId="198A8627" w14:textId="6920B6F4"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el Derecho Comunitario Europeo</w:t>
      </w:r>
      <w:r w:rsidR="00372AD2" w:rsidRPr="00220D59">
        <w:rPr>
          <w:rFonts w:ascii="Times New Roman" w:eastAsia="Times New Roman" w:hAnsi="Times New Roman" w:cs="Times New Roman"/>
          <w:lang w:eastAsia="es-ES_tradnl"/>
        </w:rPr>
        <w:t xml:space="preserve"> se encuentran</w:t>
      </w:r>
      <w:r w:rsidRPr="00220D59">
        <w:rPr>
          <w:rFonts w:ascii="Times New Roman" w:eastAsia="Times New Roman" w:hAnsi="Times New Roman" w:cs="Times New Roman"/>
          <w:lang w:eastAsia="es-ES_tradnl"/>
        </w:rPr>
        <w:t xml:space="preserve"> varios </w:t>
      </w:r>
      <w:r w:rsidR="00372AD2" w:rsidRPr="00220D59">
        <w:rPr>
          <w:rFonts w:ascii="Times New Roman" w:eastAsia="Times New Roman" w:hAnsi="Times New Roman" w:cs="Times New Roman"/>
          <w:lang w:eastAsia="es-ES_tradnl"/>
        </w:rPr>
        <w:t xml:space="preserve">instrumentos </w:t>
      </w:r>
      <w:r w:rsidRPr="00220D59">
        <w:rPr>
          <w:rFonts w:ascii="Times New Roman" w:eastAsia="Times New Roman" w:hAnsi="Times New Roman" w:cs="Times New Roman"/>
          <w:lang w:eastAsia="es-ES_tradnl"/>
        </w:rPr>
        <w:t xml:space="preserve">que han tratado jurídicamente la obsolescencia programada de calidad, entre ellos, un Dictamen del Comité Económico y Social Europeo del 17 de octubre de 2013 y una Resolución del Parlamento Europeo del 4 de julio de 2017, al igual que varias directivas que han tratado los efectos de la obsolescencia programada de calidad en escenarios específicos, a continuación, expondremos cada uno de ellos. </w:t>
      </w:r>
    </w:p>
    <w:p w14:paraId="7249500B" w14:textId="77777777" w:rsidR="00C0470D" w:rsidRPr="00220D59" w:rsidRDefault="00C0470D" w:rsidP="00C0470D">
      <w:pPr>
        <w:jc w:val="both"/>
        <w:rPr>
          <w:rFonts w:ascii="Times New Roman" w:eastAsia="Times New Roman" w:hAnsi="Times New Roman" w:cs="Times New Roman"/>
          <w:lang w:eastAsia="es-ES_tradnl"/>
        </w:rPr>
      </w:pPr>
    </w:p>
    <w:p w14:paraId="0190B9F3" w14:textId="77777777" w:rsidR="00C0470D" w:rsidRPr="00220D59" w:rsidRDefault="00C0470D" w:rsidP="000E48CE">
      <w:pPr>
        <w:pStyle w:val="Ttulo4"/>
        <w:numPr>
          <w:ilvl w:val="0"/>
          <w:numId w:val="19"/>
        </w:numPr>
        <w:rPr>
          <w:rFonts w:eastAsia="MS Gothic"/>
          <w:lang w:val="es-ES"/>
        </w:rPr>
      </w:pPr>
      <w:bookmarkStart w:id="69" w:name="_Toc528611361"/>
      <w:bookmarkStart w:id="70" w:name="_Toc14550881"/>
      <w:r w:rsidRPr="00220D59">
        <w:rPr>
          <w:rFonts w:eastAsia="MS Gothic"/>
          <w:lang w:val="es-ES"/>
        </w:rPr>
        <w:t>Dictamen del Comité Económico y Social Europeo por un consumo más sostenible: la duración de la vida de los productos industriales y la información al consumidor para recuperar la confianza.</w:t>
      </w:r>
      <w:bookmarkEnd w:id="69"/>
      <w:bookmarkEnd w:id="70"/>
    </w:p>
    <w:p w14:paraId="283A4DCF" w14:textId="77777777" w:rsidR="00C0470D" w:rsidRPr="00220D59" w:rsidRDefault="00C0470D" w:rsidP="00C0470D">
      <w:pPr>
        <w:rPr>
          <w:rFonts w:ascii="Times New Roman" w:eastAsia="Times New Roman" w:hAnsi="Times New Roman" w:cs="Times New Roman"/>
          <w:lang w:eastAsia="es-ES_tradnl"/>
        </w:rPr>
      </w:pPr>
    </w:p>
    <w:p w14:paraId="5FC7D052"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este Dictamen</w:t>
      </w:r>
      <w:r w:rsidRPr="00220D59">
        <w:rPr>
          <w:rFonts w:ascii="Times New Roman" w:eastAsia="Times New Roman" w:hAnsi="Times New Roman" w:cs="Times New Roman"/>
          <w:vertAlign w:val="superscript"/>
          <w:lang w:eastAsia="es-ES_tradnl"/>
        </w:rPr>
        <w:footnoteReference w:id="139"/>
      </w:r>
      <w:r w:rsidRPr="00220D59">
        <w:rPr>
          <w:rFonts w:ascii="Times New Roman" w:eastAsia="Times New Roman" w:hAnsi="Times New Roman" w:cs="Times New Roman"/>
          <w:lang w:eastAsia="es-ES_tradnl"/>
        </w:rPr>
        <w:t xml:space="preserve"> el Comité Económico y Social Europeo, con el fin de “ayudar a reforzar la confianza en nuestras empresas europeas”</w:t>
      </w:r>
      <w:r w:rsidRPr="00220D59">
        <w:rPr>
          <w:rFonts w:ascii="Times New Roman" w:eastAsia="Times New Roman" w:hAnsi="Times New Roman" w:cs="Times New Roman"/>
          <w:vertAlign w:val="superscript"/>
          <w:lang w:eastAsia="es-ES_tradnl"/>
        </w:rPr>
        <w:footnoteReference w:id="140"/>
      </w:r>
      <w:r w:rsidRPr="00220D59">
        <w:rPr>
          <w:rFonts w:ascii="Times New Roman" w:eastAsia="Times New Roman" w:hAnsi="Times New Roman" w:cs="Times New Roman"/>
          <w:lang w:eastAsia="es-ES_tradnl"/>
        </w:rPr>
        <w:t xml:space="preserve"> emite una serie de recomendaciones y conclusiones respecto del fenómeno de la obsolescencia programada</w:t>
      </w:r>
      <w:r w:rsidRPr="00220D59">
        <w:rPr>
          <w:rFonts w:ascii="Times New Roman" w:eastAsia="Times New Roman" w:hAnsi="Times New Roman" w:cs="Times New Roman"/>
          <w:vertAlign w:val="superscript"/>
          <w:lang w:eastAsia="es-ES_tradnl"/>
        </w:rPr>
        <w:footnoteReference w:id="141"/>
      </w:r>
      <w:r w:rsidRPr="00220D59">
        <w:rPr>
          <w:rFonts w:ascii="Times New Roman" w:eastAsia="Times New Roman" w:hAnsi="Times New Roman" w:cs="Times New Roman"/>
          <w:lang w:eastAsia="es-ES_tradnl"/>
        </w:rPr>
        <w:t xml:space="preserve">, sin embargo, dado el objeto del presente escrito procederemos a relatar únicamente las recomendaciones contenidas en el dictamen relacionadas con la obsolescencia programada de calidad, resaltando que en el Dictamen se enuncia que el Comité “aboga por la </w:t>
      </w:r>
      <w:r w:rsidRPr="00220D59">
        <w:rPr>
          <w:rFonts w:ascii="Times New Roman" w:eastAsia="Times New Roman" w:hAnsi="Times New Roman" w:cs="Times New Roman"/>
          <w:lang w:eastAsia="es-ES_tradnl"/>
        </w:rPr>
        <w:lastRenderedPageBreak/>
        <w:t>prohibición total de los productos cuyos defectos se calculan para provocar el fin de la vida útil del aparato”</w:t>
      </w:r>
      <w:r w:rsidRPr="00220D59">
        <w:rPr>
          <w:rFonts w:ascii="Times New Roman" w:eastAsia="Times New Roman" w:hAnsi="Times New Roman" w:cs="Times New Roman"/>
          <w:vertAlign w:val="superscript"/>
          <w:lang w:eastAsia="es-ES_tradnl"/>
        </w:rPr>
        <w:footnoteReference w:id="142"/>
      </w:r>
      <w:r w:rsidRPr="00220D59">
        <w:rPr>
          <w:rFonts w:ascii="Times New Roman" w:eastAsia="Times New Roman" w:hAnsi="Times New Roman" w:cs="Times New Roman"/>
          <w:lang w:eastAsia="es-ES_tradnl"/>
        </w:rPr>
        <w:t>.</w:t>
      </w:r>
    </w:p>
    <w:p w14:paraId="0F8FC221" w14:textId="77777777" w:rsidR="00C0470D" w:rsidRPr="00220D59" w:rsidRDefault="00C0470D" w:rsidP="00C0470D">
      <w:pPr>
        <w:jc w:val="both"/>
        <w:rPr>
          <w:rFonts w:ascii="Times New Roman" w:eastAsia="Times New Roman" w:hAnsi="Times New Roman" w:cs="Times New Roman"/>
          <w:lang w:eastAsia="es-ES_tradnl"/>
        </w:rPr>
      </w:pPr>
    </w:p>
    <w:p w14:paraId="1917302D" w14:textId="77777777" w:rsidR="00C0470D" w:rsidRPr="00220D59" w:rsidRDefault="00C0470D" w:rsidP="000E48CE">
      <w:pPr>
        <w:numPr>
          <w:ilvl w:val="0"/>
          <w:numId w:val="13"/>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Frente a la reparación de los productos. Recomienda a las empresas que posibiliten la reparación de los productos, que garanticen la existencia piezas de recambio y que detallen en los manuales las formas de reparación</w:t>
      </w:r>
      <w:r w:rsidRPr="00220D59">
        <w:rPr>
          <w:rFonts w:ascii="Times New Roman" w:eastAsia="Times New Roman" w:hAnsi="Times New Roman" w:cs="Times New Roman"/>
          <w:vertAlign w:val="superscript"/>
          <w:lang w:eastAsia="es-ES_tradnl"/>
        </w:rPr>
        <w:footnoteReference w:id="143"/>
      </w:r>
      <w:r w:rsidRPr="00220D59">
        <w:rPr>
          <w:rFonts w:ascii="Times New Roman" w:eastAsia="Times New Roman" w:hAnsi="Times New Roman" w:cs="Times New Roman"/>
          <w:lang w:eastAsia="es-ES_tradnl"/>
        </w:rPr>
        <w:t>.</w:t>
      </w:r>
    </w:p>
    <w:p w14:paraId="299FED10" w14:textId="77777777" w:rsidR="00C0470D" w:rsidRPr="00220D59" w:rsidRDefault="00C0470D" w:rsidP="000E48CE">
      <w:pPr>
        <w:numPr>
          <w:ilvl w:val="0"/>
          <w:numId w:val="13"/>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Frente a la información al consumidor. Recomienda que se informe al consumidor la vida útil o número estimado de utilizaciones de los productos, al igual que el precio por año estimado en función de la vida útil</w:t>
      </w:r>
      <w:r w:rsidRPr="00220D59">
        <w:rPr>
          <w:rFonts w:ascii="Times New Roman" w:eastAsia="Times New Roman" w:hAnsi="Times New Roman" w:cs="Times New Roman"/>
          <w:vertAlign w:val="superscript"/>
          <w:lang w:eastAsia="es-ES_tradnl"/>
        </w:rPr>
        <w:footnoteReference w:id="144"/>
      </w:r>
      <w:r w:rsidRPr="00220D59">
        <w:rPr>
          <w:rFonts w:ascii="Times New Roman" w:eastAsia="Times New Roman" w:hAnsi="Times New Roman" w:cs="Times New Roman"/>
          <w:lang w:eastAsia="es-ES_tradnl"/>
        </w:rPr>
        <w:t>.</w:t>
      </w:r>
    </w:p>
    <w:p w14:paraId="775659EC" w14:textId="77777777" w:rsidR="00C0470D" w:rsidRPr="00220D59" w:rsidRDefault="00C0470D" w:rsidP="000E48CE">
      <w:pPr>
        <w:numPr>
          <w:ilvl w:val="0"/>
          <w:numId w:val="13"/>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Frente a las garantías del consumidor. Propone el establecimiento de una garantía de vida útil mínima de los productos</w:t>
      </w:r>
      <w:r w:rsidRPr="00220D59">
        <w:rPr>
          <w:rFonts w:ascii="Times New Roman" w:eastAsia="Times New Roman" w:hAnsi="Times New Roman" w:cs="Times New Roman"/>
          <w:vertAlign w:val="superscript"/>
          <w:lang w:eastAsia="es-ES_tradnl"/>
        </w:rPr>
        <w:footnoteReference w:id="145"/>
      </w:r>
      <w:r w:rsidRPr="00220D59">
        <w:rPr>
          <w:rFonts w:ascii="Times New Roman" w:eastAsia="Times New Roman" w:hAnsi="Times New Roman" w:cs="Times New Roman"/>
          <w:lang w:eastAsia="es-ES_tradnl"/>
        </w:rPr>
        <w:t>.</w:t>
      </w:r>
    </w:p>
    <w:p w14:paraId="46C4AE24" w14:textId="77777777" w:rsidR="00C0470D" w:rsidRPr="00220D59" w:rsidRDefault="00C0470D" w:rsidP="000E48CE">
      <w:pPr>
        <w:numPr>
          <w:ilvl w:val="0"/>
          <w:numId w:val="13"/>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Frente a la contratación pública. Se anima a los estados a establecer políticas en contra de la obsolescencia programada en materia de contratación pública</w:t>
      </w:r>
      <w:r w:rsidRPr="00220D59">
        <w:rPr>
          <w:rFonts w:ascii="Times New Roman" w:eastAsia="Times New Roman" w:hAnsi="Times New Roman" w:cs="Times New Roman"/>
          <w:vertAlign w:val="superscript"/>
          <w:lang w:eastAsia="es-ES_tradnl"/>
        </w:rPr>
        <w:footnoteReference w:id="146"/>
      </w:r>
      <w:r w:rsidRPr="00220D59">
        <w:rPr>
          <w:rFonts w:ascii="Times New Roman" w:eastAsia="Times New Roman" w:hAnsi="Times New Roman" w:cs="Times New Roman"/>
          <w:lang w:eastAsia="es-ES_tradnl"/>
        </w:rPr>
        <w:t xml:space="preserve">. </w:t>
      </w:r>
    </w:p>
    <w:p w14:paraId="02597B37" w14:textId="77777777" w:rsidR="00C0470D" w:rsidRPr="00220D59" w:rsidRDefault="00C0470D" w:rsidP="00C0470D">
      <w:pPr>
        <w:rPr>
          <w:rFonts w:ascii="Times New Roman" w:eastAsia="Times New Roman" w:hAnsi="Times New Roman" w:cs="Times New Roman"/>
          <w:lang w:eastAsia="es-ES_tradnl"/>
        </w:rPr>
      </w:pPr>
    </w:p>
    <w:p w14:paraId="3DD8A22E" w14:textId="77777777" w:rsidR="00C0470D" w:rsidRPr="00220D59" w:rsidRDefault="00C0470D" w:rsidP="00C0470D">
      <w:pPr>
        <w:pStyle w:val="Ttulo4"/>
        <w:rPr>
          <w:rFonts w:eastAsia="MS Gothic"/>
          <w:lang w:val="es-ES"/>
        </w:rPr>
      </w:pPr>
      <w:bookmarkStart w:id="71" w:name="Sujet"/>
      <w:bookmarkStart w:id="72" w:name="_Toc528611362"/>
      <w:bookmarkStart w:id="73" w:name="_Toc14550882"/>
      <w:r w:rsidRPr="00220D59">
        <w:rPr>
          <w:rFonts w:eastAsia="MS Gothic"/>
          <w:lang w:val="es-ES"/>
        </w:rPr>
        <w:t>Resolución del Parlamento Europeo, de 4 de julio de 2017, sobre una vida útil más larga para los productos: ventajas para los consumidores y las empresas</w:t>
      </w:r>
      <w:bookmarkEnd w:id="71"/>
      <w:r w:rsidRPr="00220D59">
        <w:rPr>
          <w:rFonts w:eastAsia="MS Gothic"/>
          <w:lang w:val="es-ES"/>
        </w:rPr>
        <w:t>.</w:t>
      </w:r>
      <w:bookmarkEnd w:id="72"/>
      <w:bookmarkEnd w:id="73"/>
    </w:p>
    <w:p w14:paraId="3AD29734" w14:textId="77777777" w:rsidR="00C0470D" w:rsidRPr="00220D59" w:rsidRDefault="00C0470D" w:rsidP="00C0470D">
      <w:pPr>
        <w:jc w:val="both"/>
        <w:rPr>
          <w:rFonts w:ascii="Times New Roman" w:eastAsia="Times New Roman" w:hAnsi="Times New Roman" w:cs="Times New Roman"/>
          <w:lang w:eastAsia="es-ES_tradnl"/>
        </w:rPr>
      </w:pPr>
    </w:p>
    <w:p w14:paraId="3BFF843A"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esta Resolución</w:t>
      </w:r>
      <w:r w:rsidRPr="00220D59">
        <w:rPr>
          <w:rFonts w:ascii="Times New Roman" w:eastAsia="Times New Roman" w:hAnsi="Times New Roman" w:cs="Times New Roman"/>
          <w:vertAlign w:val="superscript"/>
          <w:lang w:eastAsia="es-ES_tradnl"/>
        </w:rPr>
        <w:footnoteReference w:id="147"/>
      </w:r>
      <w:r w:rsidRPr="00220D59">
        <w:rPr>
          <w:rFonts w:ascii="Times New Roman" w:eastAsia="Times New Roman" w:hAnsi="Times New Roman" w:cs="Times New Roman"/>
          <w:lang w:eastAsia="es-ES_tradnl"/>
        </w:rPr>
        <w:t>, el Parlamento Europeo, hace varias peticiones al Consejo Europeo en lo que respecta a formas de lucha en contra de la obsolescencia programada, a continuación, destacaremos algunas de las consideraciones previas y de las peticiones hechas, relacionadas con la obsolescencia programada de calidad.</w:t>
      </w:r>
    </w:p>
    <w:p w14:paraId="548072D8" w14:textId="77777777" w:rsidR="00C0470D" w:rsidRPr="00220D59" w:rsidRDefault="00C0470D" w:rsidP="00C0470D">
      <w:pPr>
        <w:jc w:val="both"/>
        <w:rPr>
          <w:rFonts w:ascii="Times New Roman" w:eastAsia="Times New Roman" w:hAnsi="Times New Roman" w:cs="Times New Roman"/>
          <w:lang w:eastAsia="es-ES_tradnl"/>
        </w:rPr>
      </w:pPr>
    </w:p>
    <w:p w14:paraId="5EC2B723"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Consideraciones previas:</w:t>
      </w:r>
    </w:p>
    <w:p w14:paraId="6EF89E6A" w14:textId="77777777" w:rsidR="00C0470D" w:rsidRPr="00220D59" w:rsidRDefault="00C0470D" w:rsidP="00C0470D">
      <w:pPr>
        <w:jc w:val="both"/>
        <w:rPr>
          <w:rFonts w:ascii="Times New Roman" w:eastAsia="Times New Roman" w:hAnsi="Times New Roman" w:cs="Times New Roman"/>
          <w:lang w:eastAsia="es-ES_tradnl"/>
        </w:rPr>
      </w:pPr>
    </w:p>
    <w:p w14:paraId="52E24D81" w14:textId="77777777" w:rsidR="00C0470D" w:rsidRPr="00220D59" w:rsidRDefault="00C0470D" w:rsidP="000E48CE">
      <w:pPr>
        <w:numPr>
          <w:ilvl w:val="0"/>
          <w:numId w:val="14"/>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Considerando la necesidad de promover una prolongación de la vida útil de los productos, para acabar con la obsolescencia programada</w:t>
      </w:r>
      <w:r w:rsidRPr="00220D59">
        <w:rPr>
          <w:rFonts w:ascii="Times New Roman" w:eastAsia="Times New Roman" w:hAnsi="Times New Roman" w:cs="Times New Roman"/>
          <w:vertAlign w:val="superscript"/>
          <w:lang w:eastAsia="es-ES_tradnl"/>
        </w:rPr>
        <w:footnoteReference w:id="148"/>
      </w:r>
      <w:r w:rsidRPr="00220D59">
        <w:rPr>
          <w:rFonts w:ascii="Times New Roman" w:eastAsia="Times New Roman" w:hAnsi="Times New Roman" w:cs="Times New Roman"/>
          <w:lang w:eastAsia="es-ES_tradnl"/>
        </w:rPr>
        <w:t xml:space="preserve">. </w:t>
      </w:r>
    </w:p>
    <w:p w14:paraId="4EC43796" w14:textId="77777777" w:rsidR="00C0470D" w:rsidRPr="00220D59" w:rsidRDefault="00C0470D" w:rsidP="000E48CE">
      <w:pPr>
        <w:numPr>
          <w:ilvl w:val="0"/>
          <w:numId w:val="14"/>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Considerando que no se informa debidamente a los consumidores sobre la durabilidad de los productos</w:t>
      </w:r>
      <w:r w:rsidRPr="00220D59">
        <w:rPr>
          <w:rFonts w:ascii="Times New Roman" w:eastAsia="Times New Roman" w:hAnsi="Times New Roman" w:cs="Times New Roman"/>
          <w:vertAlign w:val="superscript"/>
          <w:lang w:eastAsia="es-ES_tradnl"/>
        </w:rPr>
        <w:footnoteReference w:id="149"/>
      </w:r>
      <w:r w:rsidRPr="00220D59">
        <w:rPr>
          <w:rFonts w:ascii="Times New Roman" w:eastAsia="Times New Roman" w:hAnsi="Times New Roman" w:cs="Times New Roman"/>
          <w:lang w:eastAsia="es-ES_tradnl"/>
        </w:rPr>
        <w:t>.</w:t>
      </w:r>
    </w:p>
    <w:p w14:paraId="58955AA5" w14:textId="77777777" w:rsidR="00C0470D" w:rsidRPr="00220D59" w:rsidRDefault="00C0470D" w:rsidP="000E48CE">
      <w:pPr>
        <w:numPr>
          <w:ilvl w:val="0"/>
          <w:numId w:val="14"/>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Considerando que no debería permitirse la comercialización de los productos con defectos incorporados, concebidos para averiarse y, en último término, dejar de funcionar tras haberse hecho uso de ellos un determinado número de ocasiones, los cuales generan la desconfianza de los consumidores</w:t>
      </w:r>
      <w:r w:rsidRPr="00220D59">
        <w:rPr>
          <w:rFonts w:ascii="Times New Roman" w:eastAsia="Times New Roman" w:hAnsi="Times New Roman" w:cs="Times New Roman"/>
          <w:vertAlign w:val="superscript"/>
          <w:lang w:eastAsia="es-ES_tradnl"/>
        </w:rPr>
        <w:footnoteReference w:id="150"/>
      </w:r>
      <w:r w:rsidRPr="00220D59">
        <w:rPr>
          <w:rFonts w:ascii="Times New Roman" w:eastAsia="Times New Roman" w:hAnsi="Times New Roman" w:cs="Times New Roman"/>
          <w:lang w:eastAsia="es-ES_tradnl"/>
        </w:rPr>
        <w:t>.</w:t>
      </w:r>
    </w:p>
    <w:p w14:paraId="74C34E05" w14:textId="77777777" w:rsidR="00C0470D" w:rsidRPr="00220D59" w:rsidRDefault="00C0470D" w:rsidP="00C0470D">
      <w:pPr>
        <w:ind w:left="720"/>
        <w:contextualSpacing/>
        <w:jc w:val="both"/>
        <w:rPr>
          <w:rFonts w:ascii="Times New Roman" w:eastAsia="Times New Roman" w:hAnsi="Times New Roman" w:cs="Times New Roman"/>
          <w:lang w:eastAsia="es-ES_tradnl"/>
        </w:rPr>
      </w:pPr>
    </w:p>
    <w:p w14:paraId="03950D1B"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Peticiones:</w:t>
      </w:r>
    </w:p>
    <w:p w14:paraId="08247EE2" w14:textId="77777777" w:rsidR="00C0470D" w:rsidRPr="00220D59" w:rsidRDefault="00C0470D" w:rsidP="00C0470D">
      <w:pPr>
        <w:jc w:val="both"/>
        <w:rPr>
          <w:rFonts w:ascii="Times New Roman" w:eastAsia="Times New Roman" w:hAnsi="Times New Roman" w:cs="Times New Roman"/>
          <w:lang w:eastAsia="es-ES_tradnl"/>
        </w:rPr>
      </w:pPr>
    </w:p>
    <w:p w14:paraId="7B244ECF" w14:textId="77777777" w:rsidR="00C0470D" w:rsidRPr="00220D59" w:rsidRDefault="00C0470D" w:rsidP="000E48CE">
      <w:pPr>
        <w:numPr>
          <w:ilvl w:val="0"/>
          <w:numId w:val="15"/>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Se pide a la Comisión Europea el establecimiento de criterios de resistencia mínima de los productos desde su diseño, a partir de los siguientes elementos: (I) consistencia del producto, (II) posibilidad de reparación y (II) capacidad de mejorar el producto conforme con el paso del tiempo</w:t>
      </w:r>
      <w:r w:rsidRPr="00220D59">
        <w:rPr>
          <w:rFonts w:ascii="Times New Roman" w:eastAsia="Times New Roman" w:hAnsi="Times New Roman" w:cs="Times New Roman"/>
          <w:vertAlign w:val="superscript"/>
          <w:lang w:eastAsia="es-ES_tradnl"/>
        </w:rPr>
        <w:footnoteReference w:id="151"/>
      </w:r>
      <w:r w:rsidRPr="00220D59">
        <w:rPr>
          <w:rFonts w:ascii="Times New Roman" w:eastAsia="Times New Roman" w:hAnsi="Times New Roman" w:cs="Times New Roman"/>
          <w:lang w:eastAsia="es-ES_tradnl"/>
        </w:rPr>
        <w:t xml:space="preserve">. </w:t>
      </w:r>
    </w:p>
    <w:p w14:paraId="3AF04992" w14:textId="77777777" w:rsidR="00C0470D" w:rsidRPr="00220D59" w:rsidRDefault="00C0470D" w:rsidP="000E48CE">
      <w:pPr>
        <w:numPr>
          <w:ilvl w:val="0"/>
          <w:numId w:val="15"/>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Se pide a la Comisión Europea la promoción de la posibilidad técnica de reparar los productos, mediante: (I) impulso de medidas que hagan atractiva la reparación para los consumidores, (II) establecimiento de incentivos a los productores para que suministren los manuales de mantenimiento y reparación en el momento de la compra, (III) fomentar políticas que garanticen la disponibilidad de piezas de recambio indispensables para un funcionamiento correcto y seguro de los bienes</w:t>
      </w:r>
      <w:r w:rsidRPr="00220D59">
        <w:rPr>
          <w:rFonts w:ascii="Times New Roman" w:eastAsia="Times New Roman" w:hAnsi="Times New Roman" w:cs="Times New Roman"/>
          <w:vertAlign w:val="superscript"/>
          <w:lang w:eastAsia="es-ES_tradnl"/>
        </w:rPr>
        <w:footnoteReference w:id="152"/>
      </w:r>
      <w:r w:rsidRPr="00220D59">
        <w:rPr>
          <w:rFonts w:ascii="Times New Roman" w:eastAsia="Times New Roman" w:hAnsi="Times New Roman" w:cs="Times New Roman"/>
          <w:lang w:eastAsia="es-ES_tradnl"/>
        </w:rPr>
        <w:t>.</w:t>
      </w:r>
    </w:p>
    <w:p w14:paraId="2F432EF2" w14:textId="77777777" w:rsidR="00C0470D" w:rsidRPr="00220D59" w:rsidRDefault="00C0470D" w:rsidP="000E48CE">
      <w:pPr>
        <w:numPr>
          <w:ilvl w:val="0"/>
          <w:numId w:val="15"/>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Se pide a la Comisión que mejore la información sobre la durabilidad de los productos, mediante: (I) el establecimiento de una etiqueta europea voluntaria en la que se informe sobre la durabilidad del producto, el diseño ecológico, la capacidad de modulación de conformidad con el progreso técnico y la posibilidad de reparación; (II) la normalización de las informaciones incluidas en los manuales relativas a la durabilidad, la capacidad de evolución y las posibilidades de reparación de un producto, entre otras medidas</w:t>
      </w:r>
      <w:r w:rsidRPr="00220D59">
        <w:rPr>
          <w:rFonts w:ascii="Times New Roman" w:eastAsia="Times New Roman" w:hAnsi="Times New Roman" w:cs="Times New Roman"/>
          <w:vertAlign w:val="superscript"/>
          <w:lang w:eastAsia="es-ES_tradnl"/>
        </w:rPr>
        <w:footnoteReference w:id="153"/>
      </w:r>
      <w:r w:rsidRPr="00220D59">
        <w:rPr>
          <w:rFonts w:ascii="Times New Roman" w:eastAsia="Times New Roman" w:hAnsi="Times New Roman" w:cs="Times New Roman"/>
          <w:lang w:eastAsia="es-ES_tradnl"/>
        </w:rPr>
        <w:t>.</w:t>
      </w:r>
    </w:p>
    <w:p w14:paraId="3F6CC9A3" w14:textId="77777777" w:rsidR="00C0470D" w:rsidRPr="00220D59" w:rsidRDefault="00C0470D" w:rsidP="000E48CE">
      <w:pPr>
        <w:numPr>
          <w:ilvl w:val="0"/>
          <w:numId w:val="15"/>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Proteger a los consumidores de la obsolescencia de los programas informáticos, mediante: (I) implementación de mayor transparencia en lo que respecta a la evolución, las actualizaciones de seguridad y la durabilidad; (II) establecimiento de un plazo mínimo de vida útil de los programas, y  (III) que las actualizaciones indispensables del soporte lógico sean reversibles y objeto de una información sobre las consecuencias en el funcionamiento del aparato, así como que el soporte lógico nuevo esencial sea compatible con la generación precedente de este soporte</w:t>
      </w:r>
      <w:r w:rsidRPr="00220D59">
        <w:rPr>
          <w:rFonts w:ascii="Times New Roman" w:eastAsia="Times New Roman" w:hAnsi="Times New Roman" w:cs="Times New Roman"/>
          <w:vertAlign w:val="superscript"/>
          <w:lang w:eastAsia="es-ES_tradnl"/>
        </w:rPr>
        <w:footnoteReference w:id="154"/>
      </w:r>
      <w:r w:rsidRPr="00220D59">
        <w:rPr>
          <w:rFonts w:ascii="Times New Roman" w:eastAsia="Times New Roman" w:hAnsi="Times New Roman" w:cs="Times New Roman"/>
          <w:lang w:eastAsia="es-ES_tradnl"/>
        </w:rPr>
        <w:t>.</w:t>
      </w:r>
    </w:p>
    <w:p w14:paraId="4B80563E" w14:textId="77777777" w:rsidR="00C0470D" w:rsidRPr="00220D59" w:rsidRDefault="00C0470D" w:rsidP="00C0470D">
      <w:pPr>
        <w:ind w:left="720"/>
        <w:contextualSpacing/>
        <w:jc w:val="both"/>
        <w:rPr>
          <w:rFonts w:ascii="Times New Roman" w:eastAsia="Times New Roman" w:hAnsi="Times New Roman" w:cs="Times New Roman"/>
          <w:lang w:eastAsia="es-ES_tradnl"/>
        </w:rPr>
      </w:pPr>
    </w:p>
    <w:p w14:paraId="1579752C" w14:textId="77777777" w:rsidR="00C0470D" w:rsidRPr="00220D59" w:rsidRDefault="00C0470D" w:rsidP="00C0470D">
      <w:pPr>
        <w:pStyle w:val="Ttulo4"/>
        <w:rPr>
          <w:rFonts w:eastAsia="MS Gothic"/>
          <w:lang w:val="es-ES"/>
        </w:rPr>
      </w:pPr>
      <w:bookmarkStart w:id="74" w:name="_Toc528611363"/>
      <w:bookmarkStart w:id="75" w:name="_Toc14550883"/>
      <w:r w:rsidRPr="00220D59">
        <w:rPr>
          <w:rFonts w:eastAsia="MS Gothic"/>
          <w:lang w:val="es-ES"/>
        </w:rPr>
        <w:t>Directivas relacionadas con los efectos de la obsolescencia programada de calidad.</w:t>
      </w:r>
      <w:bookmarkEnd w:id="74"/>
      <w:bookmarkEnd w:id="75"/>
      <w:r w:rsidRPr="00220D59">
        <w:rPr>
          <w:rFonts w:eastAsia="MS Gothic"/>
          <w:lang w:val="es-ES"/>
        </w:rPr>
        <w:t xml:space="preserve"> </w:t>
      </w:r>
    </w:p>
    <w:p w14:paraId="6F90DAFE" w14:textId="77777777" w:rsidR="00C0470D" w:rsidRPr="00220D59" w:rsidRDefault="00C0470D" w:rsidP="00C0470D">
      <w:pPr>
        <w:rPr>
          <w:rFonts w:ascii="Times New Roman" w:eastAsia="Times New Roman" w:hAnsi="Times New Roman" w:cs="Times New Roman"/>
          <w:lang w:eastAsia="es-ES_tradnl"/>
        </w:rPr>
      </w:pPr>
    </w:p>
    <w:p w14:paraId="232E4374"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opinión de Raquel Regueiro, la unión europea ha luchado contra la obsolescencia programada en una forma “</w:t>
      </w:r>
      <w:r w:rsidRPr="00220D59">
        <w:rPr>
          <w:rFonts w:ascii="Times New Roman" w:eastAsia="Times New Roman" w:hAnsi="Times New Roman" w:cs="Times New Roman"/>
          <w:iCs/>
          <w:lang w:eastAsia="es-ES_tradnl"/>
        </w:rPr>
        <w:t>marginal, indirecta y específica</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footnoteReference w:id="155"/>
      </w:r>
      <w:r w:rsidRPr="00220D59">
        <w:rPr>
          <w:rFonts w:ascii="Times New Roman" w:eastAsia="Times New Roman" w:hAnsi="Times New Roman" w:cs="Times New Roman"/>
          <w:vertAlign w:val="superscript"/>
          <w:lang w:eastAsia="es-ES_tradnl"/>
        </w:rPr>
        <w:t xml:space="preserve"> -</w:t>
      </w:r>
      <w:r w:rsidRPr="00220D59">
        <w:rPr>
          <w:rFonts w:ascii="Times New Roman" w:eastAsia="Times New Roman" w:hAnsi="Times New Roman" w:cs="Times New Roman"/>
          <w:vertAlign w:val="superscript"/>
          <w:lang w:eastAsia="es-ES_tradnl"/>
        </w:rPr>
        <w:footnoteReference w:id="156"/>
      </w:r>
      <w:r w:rsidRPr="00220D59">
        <w:rPr>
          <w:rFonts w:ascii="Times New Roman" w:eastAsia="Times New Roman" w:hAnsi="Times New Roman" w:cs="Times New Roman"/>
          <w:lang w:eastAsia="es-ES_tradnl"/>
        </w:rPr>
        <w:t>, conforme con lo normado en 4 directivas europeas que regulan temas específicos en los cuales se evidencia la regulación de algunos de los efectos propios de la obsolescencia programada de calidad.</w:t>
      </w:r>
    </w:p>
    <w:p w14:paraId="40DE7250" w14:textId="77777777" w:rsidR="00C0470D" w:rsidRPr="00220D59" w:rsidRDefault="00C0470D" w:rsidP="00C0470D">
      <w:pPr>
        <w:jc w:val="both"/>
        <w:rPr>
          <w:rFonts w:ascii="Times New Roman" w:eastAsia="Times New Roman" w:hAnsi="Times New Roman" w:cs="Times New Roman"/>
          <w:lang w:eastAsia="es-ES_tradnl"/>
        </w:rPr>
      </w:pPr>
    </w:p>
    <w:p w14:paraId="30D4313E"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 primera, la </w:t>
      </w:r>
      <w:r w:rsidRPr="00220D59">
        <w:rPr>
          <w:rFonts w:ascii="Times New Roman" w:eastAsia="Times New Roman" w:hAnsi="Times New Roman" w:cs="Times New Roman"/>
          <w:i/>
          <w:iCs/>
          <w:lang w:eastAsia="es-ES_tradnl"/>
        </w:rPr>
        <w:t>Directiva 2006/66/CE relativa a las pilas y acumuladores y a los residuos de pilas y acumuladores</w:t>
      </w:r>
      <w:r w:rsidRPr="00220D59">
        <w:rPr>
          <w:rFonts w:ascii="Times New Roman" w:eastAsia="Times New Roman" w:hAnsi="Times New Roman" w:cs="Times New Roman"/>
          <w:lang w:eastAsia="es-ES_tradnl"/>
        </w:rPr>
        <w:t xml:space="preserve">, en cuyo artículo 11, se dispone que los países velaran porque los fabricantes:  (I) desarrollen aparatos electrónicos cuyas pilas y acumuladores puedan ser fácilmente extraíble, (II) emitan instrucciones relativas a como extraer las pilas y acumuladores, y (III) informen la clase de pilas y acumuladores existentes en los productos, en palabras de Regueiro, el objetivo de la norma es “(…) </w:t>
      </w:r>
      <w:r w:rsidRPr="00220D59">
        <w:rPr>
          <w:rFonts w:ascii="Times New Roman" w:eastAsia="Times New Roman" w:hAnsi="Times New Roman" w:cs="Times New Roman"/>
          <w:iCs/>
          <w:lang w:eastAsia="es-ES_tradnl"/>
        </w:rPr>
        <w:t>evitar que la obsolescencia de una parte del aparto provoque la del aparato en su conjunto. (…) y fomenta[r] el aumento de la duración de la vida útil de los aparatos, lo que a la vez permite reducir la producción de los desechos de productos que son especialmente difíciles de reciclar”</w:t>
      </w:r>
      <w:r w:rsidRPr="00220D59">
        <w:rPr>
          <w:rFonts w:ascii="Times New Roman" w:eastAsia="Times New Roman" w:hAnsi="Times New Roman" w:cs="Times New Roman"/>
          <w:i/>
          <w:iCs/>
          <w:vertAlign w:val="superscript"/>
          <w:lang w:eastAsia="es-ES_tradnl"/>
        </w:rPr>
        <w:footnoteReference w:id="157"/>
      </w:r>
      <w:r w:rsidRPr="00220D59">
        <w:rPr>
          <w:rFonts w:ascii="Times New Roman" w:eastAsia="Times New Roman" w:hAnsi="Times New Roman" w:cs="Times New Roman"/>
          <w:lang w:eastAsia="es-ES_tradnl"/>
        </w:rPr>
        <w:t>.</w:t>
      </w:r>
    </w:p>
    <w:p w14:paraId="5771EA9E" w14:textId="77777777" w:rsidR="00C0470D" w:rsidRPr="00220D59" w:rsidRDefault="00C0470D" w:rsidP="00C0470D">
      <w:pPr>
        <w:jc w:val="both"/>
        <w:rPr>
          <w:rFonts w:ascii="Times New Roman" w:eastAsia="Times New Roman" w:hAnsi="Times New Roman" w:cs="Times New Roman"/>
          <w:lang w:eastAsia="es-ES_tradnl"/>
        </w:rPr>
      </w:pPr>
    </w:p>
    <w:p w14:paraId="48429A19"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 segunda, la </w:t>
      </w:r>
      <w:r w:rsidRPr="00220D59">
        <w:rPr>
          <w:rFonts w:ascii="Times New Roman" w:eastAsia="Times New Roman" w:hAnsi="Times New Roman" w:cs="Times New Roman"/>
          <w:i/>
          <w:iCs/>
          <w:lang w:eastAsia="es-ES_tradnl"/>
        </w:rPr>
        <w:t>Directiva 2009/125/CE por la que se instaura un marco para el establecimiento de requisitos de diseño ecológico aplicables a los productos relacionados con la energía</w:t>
      </w:r>
      <w:r w:rsidRPr="00220D59">
        <w:rPr>
          <w:rFonts w:ascii="Times New Roman" w:eastAsia="Times New Roman" w:hAnsi="Times New Roman" w:cs="Times New Roman"/>
          <w:lang w:eastAsia="es-ES_tradnl"/>
        </w:rPr>
        <w:t>, que en opinión de Regueiro “</w:t>
      </w:r>
      <w:r w:rsidRPr="00220D59">
        <w:rPr>
          <w:rFonts w:ascii="Times New Roman" w:eastAsia="Times New Roman" w:hAnsi="Times New Roman" w:cs="Times New Roman"/>
          <w:iCs/>
          <w:lang w:eastAsia="es-ES_tradnl"/>
        </w:rPr>
        <w:t>(…) completa la directiva 2006/66/CE. Al obligar a los productores a que las características de la ecoconcepción estén presentes en cada estadio del producto, la directiva promueve que estos productos duren más y, siempre que sea posible, puedan ser reutilizados</w:t>
      </w:r>
      <w:r w:rsidRPr="00220D59">
        <w:rPr>
          <w:rFonts w:ascii="Times New Roman" w:eastAsia="Times New Roman" w:hAnsi="Times New Roman" w:cs="Times New Roman"/>
          <w:lang w:eastAsia="es-ES_tradnl"/>
        </w:rPr>
        <w:t>” de allí que “</w:t>
      </w:r>
      <w:r w:rsidRPr="00220D59">
        <w:rPr>
          <w:rFonts w:ascii="Times New Roman" w:eastAsia="Times New Roman" w:hAnsi="Times New Roman" w:cs="Times New Roman"/>
          <w:iCs/>
          <w:lang w:eastAsia="es-ES_tradnl"/>
        </w:rPr>
        <w:t>al lidiar con una consecuencia de la obsolescencia programada [la vida útil], la directiva lucha, aunque sea de forma indirecta, contra la obsolescencia en sí</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t xml:space="preserve"> </w:t>
      </w:r>
      <w:r w:rsidRPr="00220D59">
        <w:rPr>
          <w:rFonts w:ascii="Times New Roman" w:eastAsia="Times New Roman" w:hAnsi="Times New Roman" w:cs="Times New Roman"/>
          <w:vertAlign w:val="superscript"/>
          <w:lang w:eastAsia="es-ES_tradnl"/>
        </w:rPr>
        <w:footnoteReference w:id="158"/>
      </w:r>
      <w:r w:rsidRPr="00220D59">
        <w:rPr>
          <w:rFonts w:ascii="Times New Roman" w:eastAsia="Times New Roman" w:hAnsi="Times New Roman" w:cs="Times New Roman"/>
          <w:lang w:eastAsia="es-ES_tradnl"/>
        </w:rPr>
        <w:t>.</w:t>
      </w:r>
    </w:p>
    <w:p w14:paraId="3E1E7DBC" w14:textId="77777777" w:rsidR="00C0470D" w:rsidRPr="00220D59" w:rsidRDefault="00C0470D" w:rsidP="00C0470D">
      <w:pPr>
        <w:jc w:val="both"/>
        <w:rPr>
          <w:rFonts w:ascii="Times New Roman" w:eastAsia="Times New Roman" w:hAnsi="Times New Roman" w:cs="Times New Roman"/>
          <w:lang w:eastAsia="es-ES_tradnl"/>
        </w:rPr>
      </w:pPr>
    </w:p>
    <w:p w14:paraId="32CA682B"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 tercera, la </w:t>
      </w:r>
      <w:r w:rsidRPr="00220D59">
        <w:rPr>
          <w:rFonts w:ascii="Times New Roman" w:eastAsia="Times New Roman" w:hAnsi="Times New Roman" w:cs="Times New Roman"/>
          <w:i/>
          <w:lang w:eastAsia="es-ES_tradnl"/>
        </w:rPr>
        <w:t>Directiva 2008/98/CE sobre los residuos,</w:t>
      </w:r>
      <w:r w:rsidRPr="00220D59">
        <w:rPr>
          <w:rFonts w:ascii="Times New Roman" w:eastAsia="Times New Roman" w:hAnsi="Times New Roman" w:cs="Times New Roman"/>
          <w:lang w:eastAsia="es-ES_tradnl"/>
        </w:rPr>
        <w:t xml:space="preserve"> según la citada autora</w:t>
      </w:r>
      <w:r w:rsidRPr="00220D59">
        <w:rPr>
          <w:rFonts w:ascii="Times New Roman" w:eastAsia="Times New Roman" w:hAnsi="Times New Roman" w:cs="Times New Roman"/>
          <w:vertAlign w:val="superscript"/>
          <w:lang w:eastAsia="es-ES_tradnl"/>
        </w:rPr>
        <w:footnoteReference w:id="159"/>
      </w:r>
      <w:r w:rsidRPr="00220D59">
        <w:rPr>
          <w:rFonts w:ascii="Times New Roman" w:eastAsia="Times New Roman" w:hAnsi="Times New Roman" w:cs="Times New Roman"/>
          <w:lang w:eastAsia="es-ES_tradnl"/>
        </w:rPr>
        <w:t>, consagra que los productores de bienes serán los encargados de la gestión de los residuos o desechos en que se convierten sus productos, lo que genera un efecto disuasorio sobre ellos, en el sentido de conminarlos para que permitan la reutilización de sus productos, evitando que estos se conviertan en desechos, puesto que la gestión de los desechos se encuentra a cargo del productor.</w:t>
      </w:r>
    </w:p>
    <w:p w14:paraId="1A0B0F6B" w14:textId="77777777" w:rsidR="00C0470D" w:rsidRPr="00220D59" w:rsidRDefault="00C0470D" w:rsidP="00C0470D">
      <w:pPr>
        <w:jc w:val="both"/>
        <w:rPr>
          <w:rFonts w:ascii="Times New Roman" w:eastAsia="Times New Roman" w:hAnsi="Times New Roman" w:cs="Times New Roman"/>
          <w:lang w:eastAsia="es-ES_tradnl"/>
        </w:rPr>
      </w:pPr>
    </w:p>
    <w:p w14:paraId="355B2E86"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 cuarta, es la </w:t>
      </w:r>
      <w:r w:rsidRPr="00220D59">
        <w:rPr>
          <w:rFonts w:ascii="Times New Roman" w:eastAsia="Times New Roman" w:hAnsi="Times New Roman" w:cs="Times New Roman"/>
          <w:i/>
          <w:iCs/>
          <w:lang w:eastAsia="es-ES_tradnl"/>
        </w:rPr>
        <w:t>Directiva 2014/53/UE relativa a la armonización de las legislaciones de los Estados miembros sobre la comercialización de equipos radioeléctricos,</w:t>
      </w:r>
      <w:r w:rsidRPr="00220D59">
        <w:rPr>
          <w:rFonts w:ascii="Times New Roman" w:eastAsia="Times New Roman" w:hAnsi="Times New Roman" w:cs="Times New Roman"/>
          <w:lang w:eastAsia="es-ES_tradnl"/>
        </w:rPr>
        <w:t xml:space="preserve"> la cual guarda consonancia con la obsolescencia programada de compatibilidad, pues como bien refiere Regueiro, esta directiva “</w:t>
      </w:r>
      <w:r w:rsidRPr="00220D59">
        <w:rPr>
          <w:rFonts w:ascii="Times New Roman" w:eastAsia="Times New Roman" w:hAnsi="Times New Roman" w:cs="Times New Roman"/>
          <w:iCs/>
          <w:lang w:eastAsia="es-ES_tradnl"/>
        </w:rPr>
        <w:t>dispone en su artículo 3 que los equipos radioeléctricos se fabricaran de manera que puedan interactuar con accesorios, en particular con los dispositivos de carga comunes. En otras palabras, los equipos radioeléctricos deberán ser compatibles con un cargador universal</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footnoteReference w:id="160"/>
      </w:r>
      <w:r w:rsidRPr="00220D59">
        <w:rPr>
          <w:rFonts w:ascii="Times New Roman" w:eastAsia="Times New Roman" w:hAnsi="Times New Roman" w:cs="Times New Roman"/>
          <w:lang w:eastAsia="es-ES_tradnl"/>
        </w:rPr>
        <w:t>.</w:t>
      </w:r>
    </w:p>
    <w:p w14:paraId="06149C6E" w14:textId="77777777" w:rsidR="00C0470D" w:rsidRPr="00220D59" w:rsidRDefault="00C0470D" w:rsidP="00C0470D">
      <w:pPr>
        <w:jc w:val="both"/>
        <w:rPr>
          <w:rFonts w:ascii="Times New Roman" w:eastAsia="Times New Roman" w:hAnsi="Times New Roman" w:cs="Times New Roman"/>
          <w:lang w:eastAsia="es-ES_tradnl"/>
        </w:rPr>
      </w:pPr>
    </w:p>
    <w:p w14:paraId="5FC1E1F4"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En términos generales, podemos concluir que la Unión Europea ha reconocido en instrumentos no vinculantes ni de orden legislativo, que frente a la obsolescencia programada se deberían desarrollar tres objetivos generales: (I) establecimiento de </w:t>
      </w:r>
      <w:r w:rsidRPr="00220D59">
        <w:rPr>
          <w:rFonts w:ascii="Times New Roman" w:eastAsia="Times New Roman" w:hAnsi="Times New Roman" w:cs="Times New Roman"/>
          <w:lang w:eastAsia="es-ES_tradnl"/>
        </w:rPr>
        <w:lastRenderedPageBreak/>
        <w:t xml:space="preserve">información obligatoria por parte de los productores relativa a la vida útil de los productos, (II) establecimiento de una garantía de vida útil o duración mínima de los productos, y (III) fomento de la reparabilidad de los productos, a partir de estos se deben desarrollar regulaciones específicas. </w:t>
      </w:r>
    </w:p>
    <w:p w14:paraId="2C063E1C" w14:textId="77777777" w:rsidR="00C0470D" w:rsidRPr="00220D59" w:rsidRDefault="00C0470D" w:rsidP="00C0470D">
      <w:pPr>
        <w:jc w:val="both"/>
        <w:rPr>
          <w:rFonts w:ascii="Times New Roman" w:eastAsia="Times New Roman" w:hAnsi="Times New Roman" w:cs="Times New Roman"/>
          <w:lang w:eastAsia="es-ES_tradnl"/>
        </w:rPr>
      </w:pPr>
    </w:p>
    <w:p w14:paraId="0689844E" w14:textId="7076730B" w:rsidR="00C0470D" w:rsidRPr="00220D59" w:rsidRDefault="00C0470D" w:rsidP="00C0470D">
      <w:pPr>
        <w:pStyle w:val="Ttulo3"/>
        <w:rPr>
          <w:rFonts w:eastAsia="MS Gothic"/>
          <w:lang w:eastAsia="es-ES_tradnl"/>
        </w:rPr>
      </w:pPr>
      <w:bookmarkStart w:id="76" w:name="_Toc528611364"/>
      <w:bookmarkStart w:id="77" w:name="_Toc14550884"/>
      <w:bookmarkStart w:id="78" w:name="_Toc14788939"/>
      <w:r w:rsidRPr="00220D59">
        <w:rPr>
          <w:rFonts w:eastAsia="MS Gothic"/>
          <w:lang w:eastAsia="es-ES_tradnl"/>
        </w:rPr>
        <w:t>Bélgica</w:t>
      </w:r>
      <w:bookmarkEnd w:id="76"/>
      <w:bookmarkEnd w:id="77"/>
      <w:bookmarkEnd w:id="78"/>
    </w:p>
    <w:p w14:paraId="64A5466D" w14:textId="77777777" w:rsidR="00C0470D" w:rsidRPr="00220D59" w:rsidRDefault="00C0470D" w:rsidP="00C0470D">
      <w:pPr>
        <w:jc w:val="both"/>
        <w:rPr>
          <w:rFonts w:ascii="Times New Roman" w:eastAsia="Times New Roman" w:hAnsi="Times New Roman" w:cs="Times New Roman"/>
          <w:lang w:eastAsia="es-ES_tradnl"/>
        </w:rPr>
      </w:pPr>
    </w:p>
    <w:p w14:paraId="338BB63D"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el año 2012 la Comisión de Finanzas y Asuntos Económicos del Senado Belga, profirió una resolución que exhortaba al gobierno para que prohibiera la obsolescencia programada, el Documento Legislativo No. 5-1251/4</w:t>
      </w:r>
      <w:r w:rsidRPr="00220D59">
        <w:rPr>
          <w:rFonts w:ascii="Times New Roman" w:eastAsia="Times New Roman" w:hAnsi="Times New Roman" w:cs="Times New Roman"/>
          <w:vertAlign w:val="superscript"/>
          <w:lang w:eastAsia="es-ES_tradnl"/>
        </w:rPr>
        <w:footnoteReference w:id="161"/>
      </w:r>
      <w:r w:rsidRPr="00220D59">
        <w:rPr>
          <w:rFonts w:ascii="Times New Roman" w:eastAsia="Times New Roman" w:hAnsi="Times New Roman" w:cs="Times New Roman"/>
          <w:lang w:eastAsia="es-ES_tradnl"/>
        </w:rPr>
        <w:t xml:space="preserve">, en algunos de sus apartes señala: </w:t>
      </w:r>
    </w:p>
    <w:p w14:paraId="11DB188E" w14:textId="77777777" w:rsidR="00C0470D" w:rsidRPr="00220D59" w:rsidRDefault="00C0470D" w:rsidP="00C0470D">
      <w:pPr>
        <w:jc w:val="both"/>
        <w:rPr>
          <w:rFonts w:ascii="Times New Roman" w:eastAsia="Times New Roman" w:hAnsi="Times New Roman" w:cs="Times New Roman"/>
          <w:lang w:eastAsia="es-ES_tradnl"/>
        </w:rPr>
      </w:pPr>
    </w:p>
    <w:p w14:paraId="1D49C3A0" w14:textId="77777777" w:rsidR="00C0470D" w:rsidRPr="00220D59" w:rsidRDefault="00C0470D" w:rsidP="00C0470D">
      <w:pPr>
        <w:ind w:left="720" w:right="616"/>
        <w:jc w:val="both"/>
        <w:rPr>
          <w:rFonts w:ascii="Times New Roman" w:eastAsia="Times New Roman" w:hAnsi="Times New Roman" w:cs="Times New Roman"/>
          <w:i/>
          <w:sz w:val="21"/>
          <w:szCs w:val="21"/>
          <w:lang w:eastAsia="es-ES_tradnl"/>
        </w:rPr>
      </w:pPr>
      <w:r w:rsidRPr="00220D59">
        <w:rPr>
          <w:rFonts w:ascii="Times New Roman" w:eastAsia="Times New Roman" w:hAnsi="Times New Roman" w:cs="Times New Roman"/>
          <w:i/>
          <w:sz w:val="21"/>
          <w:szCs w:val="21"/>
          <w:lang w:eastAsia="es-ES_tradnl"/>
        </w:rPr>
        <w:t>Demandar del gobierno:</w:t>
      </w:r>
    </w:p>
    <w:p w14:paraId="31E281E8" w14:textId="77777777" w:rsidR="00C0470D" w:rsidRPr="00220D59" w:rsidRDefault="00C0470D" w:rsidP="00C0470D">
      <w:pPr>
        <w:ind w:left="720" w:right="616"/>
        <w:jc w:val="both"/>
        <w:rPr>
          <w:rFonts w:ascii="Times New Roman" w:eastAsia="Times New Roman" w:hAnsi="Times New Roman" w:cs="Times New Roman"/>
          <w:i/>
          <w:sz w:val="21"/>
          <w:szCs w:val="21"/>
          <w:lang w:eastAsia="es-ES_tradnl"/>
        </w:rPr>
      </w:pPr>
    </w:p>
    <w:p w14:paraId="599E5E46" w14:textId="77777777" w:rsidR="00C0470D" w:rsidRPr="00220D59" w:rsidRDefault="00C0470D" w:rsidP="00C0470D">
      <w:pPr>
        <w:ind w:left="720" w:right="616"/>
        <w:jc w:val="both"/>
        <w:rPr>
          <w:rFonts w:ascii="Times New Roman" w:eastAsia="Times New Roman" w:hAnsi="Times New Roman" w:cs="Times New Roman"/>
          <w:i/>
          <w:sz w:val="21"/>
          <w:szCs w:val="21"/>
          <w:lang w:eastAsia="es-ES_tradnl"/>
        </w:rPr>
      </w:pPr>
      <w:r w:rsidRPr="00220D59">
        <w:rPr>
          <w:rFonts w:ascii="Times New Roman" w:eastAsia="Times New Roman" w:hAnsi="Times New Roman" w:cs="Times New Roman"/>
          <w:i/>
          <w:sz w:val="21"/>
          <w:szCs w:val="21"/>
          <w:lang w:eastAsia="es-ES_tradnl"/>
        </w:rPr>
        <w:t xml:space="preserve">1. </w:t>
      </w:r>
      <w:r w:rsidRPr="00220D59">
        <w:rPr>
          <w:rFonts w:ascii="Times New Roman" w:eastAsia="Times New Roman" w:hAnsi="Times New Roman" w:cs="Times New Roman"/>
          <w:b/>
          <w:i/>
          <w:sz w:val="21"/>
          <w:szCs w:val="21"/>
          <w:lang w:eastAsia="es-ES_tradnl"/>
        </w:rPr>
        <w:t>Luchar, en Bélgica, contra la obsolescencia programada de los productos relacionados con la energía</w:t>
      </w:r>
      <w:r w:rsidRPr="00220D59">
        <w:rPr>
          <w:rFonts w:ascii="Times New Roman" w:eastAsia="Times New Roman" w:hAnsi="Times New Roman" w:cs="Times New Roman"/>
          <w:i/>
          <w:sz w:val="21"/>
          <w:szCs w:val="21"/>
          <w:lang w:eastAsia="es-ES_tradnl"/>
        </w:rPr>
        <w:t>, de acuerdo al derecho europeo y a la ley del 21 de diciembre de 1998 relativa a las normas de promoción de los modos de producción y de consumo durables y la protección del medio ambiente y la salud, incluyendo: -La promoción de la prevención de la obsolescencia programada y desalentar el desarrollo y la comercialización de productos relacionados con la energía cuya vida útil se ha limitado deliberadamente. (…)</w:t>
      </w:r>
    </w:p>
    <w:p w14:paraId="2B9377BA" w14:textId="77777777" w:rsidR="00C0470D" w:rsidRPr="00220D59" w:rsidRDefault="00C0470D" w:rsidP="00C0470D">
      <w:pPr>
        <w:ind w:left="720" w:right="616"/>
        <w:jc w:val="both"/>
        <w:rPr>
          <w:rFonts w:ascii="Times New Roman" w:eastAsia="Times New Roman" w:hAnsi="Times New Roman" w:cs="Times New Roman"/>
          <w:i/>
          <w:sz w:val="21"/>
          <w:szCs w:val="21"/>
          <w:lang w:eastAsia="es-ES_tradnl"/>
        </w:rPr>
      </w:pPr>
    </w:p>
    <w:p w14:paraId="5364DB4F" w14:textId="77777777" w:rsidR="00C0470D" w:rsidRPr="00220D59" w:rsidRDefault="00C0470D" w:rsidP="00C0470D">
      <w:pPr>
        <w:ind w:left="720" w:right="616"/>
        <w:jc w:val="both"/>
        <w:rPr>
          <w:rFonts w:ascii="Times New Roman" w:eastAsia="Times New Roman" w:hAnsi="Times New Roman" w:cs="Times New Roman"/>
          <w:i/>
          <w:iCs/>
          <w:sz w:val="21"/>
          <w:szCs w:val="21"/>
          <w:lang w:eastAsia="es-ES_tradnl"/>
        </w:rPr>
      </w:pPr>
      <w:r w:rsidRPr="00220D59">
        <w:rPr>
          <w:rFonts w:ascii="Times New Roman" w:eastAsia="Times New Roman" w:hAnsi="Times New Roman" w:cs="Times New Roman"/>
          <w:i/>
          <w:iCs/>
          <w:sz w:val="21"/>
          <w:szCs w:val="21"/>
          <w:lang w:eastAsia="es-ES_tradnl"/>
        </w:rPr>
        <w:t xml:space="preserve">2. </w:t>
      </w:r>
      <w:r w:rsidRPr="00220D59">
        <w:rPr>
          <w:rFonts w:ascii="Times New Roman" w:eastAsia="Times New Roman" w:hAnsi="Times New Roman" w:cs="Times New Roman"/>
          <w:b/>
          <w:bCs/>
          <w:i/>
          <w:iCs/>
          <w:sz w:val="21"/>
          <w:szCs w:val="21"/>
          <w:lang w:eastAsia="es-ES_tradnl"/>
        </w:rPr>
        <w:t>Solicitar en el panorama europeo la adopción de un marco normativo para la lucha contra la obsolescencia programada de los productos relacionados con la energía</w:t>
      </w:r>
      <w:r w:rsidRPr="00220D59">
        <w:rPr>
          <w:rFonts w:ascii="Times New Roman" w:eastAsia="Times New Roman" w:hAnsi="Times New Roman" w:cs="Times New Roman"/>
          <w:i/>
          <w:iCs/>
          <w:sz w:val="21"/>
          <w:szCs w:val="21"/>
          <w:lang w:eastAsia="es-ES_tradnl"/>
        </w:rPr>
        <w:t xml:space="preserve">: Que promueva un etiquetado estándar de los productos relacionados con la energía en los cuales se informe el carácter reparable y la vida útil de los mismos. Que promueva la prevención de la obsolescencia programada y que desaliente la producción y comercialización de productos relacionados con la energía </w:t>
      </w:r>
      <w:r w:rsidRPr="00220D59">
        <w:rPr>
          <w:rFonts w:ascii="Times New Roman" w:eastAsia="Times New Roman" w:hAnsi="Times New Roman" w:cs="Times New Roman"/>
          <w:b/>
          <w:bCs/>
          <w:i/>
          <w:iCs/>
          <w:sz w:val="21"/>
          <w:szCs w:val="21"/>
          <w:lang w:eastAsia="es-ES_tradnl"/>
        </w:rPr>
        <w:t>cuya vida útil se ha limitado deliberadamente</w:t>
      </w:r>
      <w:r w:rsidRPr="00220D59">
        <w:rPr>
          <w:rFonts w:ascii="Times New Roman" w:eastAsia="Times New Roman" w:hAnsi="Times New Roman" w:cs="Times New Roman"/>
          <w:i/>
          <w:iCs/>
          <w:sz w:val="21"/>
          <w:szCs w:val="21"/>
          <w:lang w:eastAsia="es-ES_tradnl"/>
        </w:rPr>
        <w:t>. (…)</w:t>
      </w:r>
      <w:r w:rsidRPr="00220D59">
        <w:rPr>
          <w:rFonts w:ascii="Times New Roman" w:eastAsia="Times New Roman" w:hAnsi="Times New Roman" w:cs="Times New Roman"/>
          <w:i/>
          <w:iCs/>
          <w:sz w:val="21"/>
          <w:szCs w:val="21"/>
          <w:vertAlign w:val="superscript"/>
          <w:lang w:eastAsia="es-ES_tradnl"/>
        </w:rPr>
        <w:footnoteReference w:id="162"/>
      </w:r>
      <w:r w:rsidRPr="00220D59">
        <w:rPr>
          <w:rFonts w:ascii="Times New Roman" w:eastAsia="Times New Roman" w:hAnsi="Times New Roman" w:cs="Times New Roman"/>
          <w:i/>
          <w:iCs/>
          <w:sz w:val="21"/>
          <w:szCs w:val="21"/>
          <w:lang w:eastAsia="es-ES_tradnl"/>
        </w:rPr>
        <w:t xml:space="preserve">. </w:t>
      </w:r>
      <w:r w:rsidRPr="00220D59">
        <w:rPr>
          <w:rFonts w:ascii="Times New Roman" w:eastAsia="Times New Roman" w:hAnsi="Times New Roman" w:cs="Times New Roman"/>
          <w:sz w:val="21"/>
          <w:szCs w:val="21"/>
          <w:lang w:eastAsia="es-ES_tradnl"/>
        </w:rPr>
        <w:t>(Negrillas fuera de texto)</w:t>
      </w:r>
    </w:p>
    <w:p w14:paraId="5F3E3D24" w14:textId="77777777" w:rsidR="00C0470D" w:rsidRPr="00220D59" w:rsidRDefault="00C0470D" w:rsidP="00C0470D">
      <w:pPr>
        <w:jc w:val="both"/>
        <w:rPr>
          <w:rFonts w:ascii="Times New Roman" w:eastAsia="Times New Roman" w:hAnsi="Times New Roman" w:cs="Times New Roman"/>
          <w:sz w:val="21"/>
          <w:szCs w:val="21"/>
          <w:lang w:eastAsia="es-ES_tradnl"/>
        </w:rPr>
      </w:pPr>
    </w:p>
    <w:p w14:paraId="71BC66F1"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El 15 marzo de 2018, la Cámara de Representantes del Parlamento Belga -</w:t>
      </w:r>
      <w:r w:rsidRPr="00220D59">
        <w:rPr>
          <w:rFonts w:ascii="Times New Roman" w:eastAsia="Times New Roman" w:hAnsi="Times New Roman" w:cs="Times New Roman"/>
          <w:i/>
          <w:iCs/>
          <w:lang w:eastAsia="es-ES_tradnl"/>
        </w:rPr>
        <w:t>Chambre des représentants-</w:t>
      </w:r>
      <w:r w:rsidRPr="00220D59">
        <w:rPr>
          <w:rFonts w:ascii="Times New Roman" w:eastAsia="Times New Roman" w:hAnsi="Times New Roman" w:cs="Times New Roman"/>
          <w:lang w:eastAsia="es-ES_tradnl"/>
        </w:rPr>
        <w:t xml:space="preserve">, emitió una resolución solicitando al gobierno federal </w:t>
      </w:r>
      <w:r w:rsidRPr="00220D59">
        <w:rPr>
          <w:rFonts w:ascii="Times New Roman" w:eastAsia="Times New Roman" w:hAnsi="Times New Roman" w:cs="Times New Roman"/>
          <w:iCs/>
          <w:lang w:eastAsia="es-ES_tradnl"/>
        </w:rPr>
        <w:t xml:space="preserve">“(…) </w:t>
      </w:r>
      <w:r w:rsidRPr="00220D59">
        <w:rPr>
          <w:rFonts w:ascii="Times New Roman" w:eastAsia="Times New Roman" w:hAnsi="Times New Roman" w:cs="Times New Roman"/>
          <w:iCs/>
          <w:lang w:eastAsia="es-ES"/>
        </w:rPr>
        <w:t xml:space="preserve">adoptar medidas precisas, coherentes y </w:t>
      </w:r>
      <w:r w:rsidRPr="00220D59">
        <w:rPr>
          <w:rFonts w:ascii="Times New Roman" w:eastAsia="Times New Roman" w:hAnsi="Times New Roman" w:cs="Times New Roman"/>
          <w:iCs/>
          <w:lang w:eastAsia="es-ES_tradnl"/>
        </w:rPr>
        <w:t xml:space="preserve">eficaces en favor del </w:t>
      </w:r>
      <w:r w:rsidRPr="00220D59">
        <w:rPr>
          <w:rFonts w:ascii="Times New Roman" w:eastAsia="Times New Roman" w:hAnsi="Times New Roman" w:cs="Times New Roman"/>
          <w:iCs/>
          <w:lang w:eastAsia="es-ES"/>
        </w:rPr>
        <w:t>desarrollo de la econo</w:t>
      </w:r>
      <w:r w:rsidRPr="00220D59">
        <w:rPr>
          <w:rFonts w:ascii="Times New Roman" w:eastAsia="Times New Roman" w:hAnsi="Times New Roman" w:cs="Times New Roman"/>
          <w:iCs/>
          <w:lang w:eastAsia="es-ES_tradnl"/>
        </w:rPr>
        <w:t xml:space="preserve">mía circular y la lucha </w:t>
      </w:r>
      <w:r w:rsidRPr="00220D59">
        <w:rPr>
          <w:rFonts w:ascii="Times New Roman" w:eastAsia="Times New Roman" w:hAnsi="Times New Roman" w:cs="Times New Roman"/>
          <w:iCs/>
          <w:lang w:eastAsia="es-ES_tradnl"/>
        </w:rPr>
        <w:lastRenderedPageBreak/>
        <w:t>contra casos probados de obsolescencia programada</w:t>
      </w:r>
      <w:r w:rsidRPr="00220D59">
        <w:rPr>
          <w:rFonts w:ascii="Times New Roman" w:eastAsia="Times New Roman" w:hAnsi="Times New Roman" w:cs="Times New Roman"/>
          <w:lang w:eastAsia="es-ES_tradnl"/>
        </w:rPr>
        <w:t xml:space="preserve">”, incluyendo medidas como “ </w:t>
      </w:r>
      <w:r w:rsidRPr="00220D59">
        <w:rPr>
          <w:rFonts w:ascii="Times New Roman" w:eastAsia="Times New Roman" w:hAnsi="Times New Roman" w:cs="Times New Roman"/>
          <w:iCs/>
          <w:lang w:eastAsia="es-ES_tradnl"/>
        </w:rPr>
        <w:t xml:space="preserve">(…) </w:t>
      </w:r>
      <w:r w:rsidRPr="00220D59">
        <w:rPr>
          <w:rFonts w:ascii="Times New Roman" w:eastAsia="Times New Roman" w:hAnsi="Times New Roman" w:cs="Times New Roman"/>
          <w:iCs/>
          <w:lang w:eastAsia="es-ES"/>
        </w:rPr>
        <w:t xml:space="preserve">la obligación de facilitar piezas de </w:t>
      </w:r>
      <w:r w:rsidRPr="00220D59">
        <w:rPr>
          <w:rFonts w:ascii="Times New Roman" w:eastAsia="Times New Roman" w:hAnsi="Times New Roman" w:cs="Times New Roman"/>
          <w:iCs/>
          <w:lang w:eastAsia="es-ES_tradnl"/>
        </w:rPr>
        <w:t xml:space="preserve">recambio </w:t>
      </w:r>
      <w:r w:rsidRPr="00220D59">
        <w:rPr>
          <w:rFonts w:ascii="Times New Roman" w:eastAsia="Times New Roman" w:hAnsi="Times New Roman" w:cs="Times New Roman"/>
          <w:iCs/>
          <w:lang w:eastAsia="es-ES"/>
        </w:rPr>
        <w:t xml:space="preserve">por un tiempo mínimo a un precio proporcional, ofrecer mejor información al consumidor sobre la vida </w:t>
      </w:r>
      <w:r w:rsidRPr="00220D59">
        <w:rPr>
          <w:rFonts w:ascii="Times New Roman" w:eastAsia="Times New Roman" w:hAnsi="Times New Roman" w:cs="Times New Roman"/>
          <w:iCs/>
          <w:lang w:eastAsia="es-ES_tradnl"/>
        </w:rPr>
        <w:t xml:space="preserve">útil </w:t>
      </w:r>
      <w:r w:rsidRPr="00220D59">
        <w:rPr>
          <w:rFonts w:ascii="Times New Roman" w:eastAsia="Times New Roman" w:hAnsi="Times New Roman" w:cs="Times New Roman"/>
          <w:iCs/>
          <w:lang w:eastAsia="es-ES"/>
        </w:rPr>
        <w:t xml:space="preserve">de un producto así como </w:t>
      </w:r>
      <w:r w:rsidRPr="00220D59">
        <w:rPr>
          <w:rFonts w:ascii="Times New Roman" w:eastAsia="Times New Roman" w:hAnsi="Times New Roman" w:cs="Times New Roman"/>
          <w:iCs/>
          <w:lang w:eastAsia="es-ES_tradnl"/>
        </w:rPr>
        <w:t>las formas de repararlo, (…) adoptar medidas que alienten a los consumidores a adoptar modelos de consumo sostenibles</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vertAlign w:val="superscript"/>
          <w:lang w:eastAsia="es-ES_tradnl"/>
        </w:rPr>
        <w:t xml:space="preserve"> </w:t>
      </w:r>
      <w:r w:rsidRPr="00220D59">
        <w:rPr>
          <w:rFonts w:ascii="Times New Roman" w:eastAsia="Times New Roman" w:hAnsi="Times New Roman" w:cs="Times New Roman"/>
          <w:vertAlign w:val="superscript"/>
          <w:lang w:eastAsia="es-ES_tradnl"/>
        </w:rPr>
        <w:footnoteReference w:id="163"/>
      </w:r>
      <w:r w:rsidRPr="00220D59">
        <w:rPr>
          <w:rFonts w:ascii="Times New Roman" w:eastAsia="Times New Roman" w:hAnsi="Times New Roman" w:cs="Times New Roman"/>
          <w:lang w:eastAsia="es-ES_tradnl"/>
        </w:rPr>
        <w:t>.</w:t>
      </w:r>
    </w:p>
    <w:p w14:paraId="63C615B9" w14:textId="77777777" w:rsidR="00C0470D" w:rsidRPr="00220D59" w:rsidRDefault="00C0470D" w:rsidP="00C0470D">
      <w:pPr>
        <w:jc w:val="both"/>
        <w:rPr>
          <w:rFonts w:ascii="Times New Roman" w:eastAsia="Times New Roman" w:hAnsi="Times New Roman" w:cs="Times New Roman"/>
          <w:lang w:eastAsia="es-ES_tradnl"/>
        </w:rPr>
      </w:pPr>
    </w:p>
    <w:p w14:paraId="413C42E2"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Si bien las peticiones de las cámaras del Parlamento Federal Belga no han sido adoptadas por el ejecutivo, han existido intentos de regulación por parte del primero</w:t>
      </w:r>
      <w:r w:rsidRPr="00220D59">
        <w:rPr>
          <w:rFonts w:ascii="Times New Roman" w:eastAsia="Times New Roman" w:hAnsi="Times New Roman" w:cs="Times New Roman"/>
          <w:vertAlign w:val="superscript"/>
          <w:lang w:eastAsia="es-ES_tradnl"/>
        </w:rPr>
        <w:footnoteReference w:id="164"/>
      </w:r>
      <w:r w:rsidRPr="00220D59">
        <w:rPr>
          <w:rFonts w:ascii="Times New Roman" w:eastAsia="Times New Roman" w:hAnsi="Times New Roman" w:cs="Times New Roman"/>
          <w:lang w:eastAsia="es-ES_tradnl"/>
        </w:rPr>
        <w:t xml:space="preserve">, el más importante de ellos, cursa actualmente en la comisión económica de la </w:t>
      </w:r>
      <w:r w:rsidRPr="00220D59">
        <w:rPr>
          <w:rFonts w:ascii="Times New Roman" w:eastAsia="Times New Roman" w:hAnsi="Times New Roman" w:cs="Times New Roman"/>
          <w:i/>
          <w:iCs/>
          <w:lang w:eastAsia="es-ES_tradnl"/>
        </w:rPr>
        <w:t>Chambre des représentants</w:t>
      </w:r>
      <w:r w:rsidRPr="00220D59">
        <w:rPr>
          <w:rFonts w:ascii="Times New Roman" w:eastAsia="Times New Roman" w:hAnsi="Times New Roman" w:cs="Times New Roman"/>
          <w:lang w:eastAsia="es-ES_tradnl"/>
        </w:rPr>
        <w:t xml:space="preserve">, un proyecto de ley </w:t>
      </w:r>
      <w:r w:rsidRPr="00220D59">
        <w:rPr>
          <w:rFonts w:ascii="Times New Roman" w:eastAsia="Times New Roman" w:hAnsi="Times New Roman" w:cs="Times New Roman"/>
          <w:i/>
          <w:lang w:eastAsia="es-ES_tradnl"/>
        </w:rPr>
        <w:t>r</w:t>
      </w:r>
      <w:r w:rsidRPr="00220D59">
        <w:rPr>
          <w:rFonts w:ascii="Times New Roman" w:eastAsia="Times New Roman" w:hAnsi="Times New Roman" w:cs="Times New Roman"/>
          <w:i/>
          <w:iCs/>
          <w:lang w:eastAsia="es-ES_tradnl"/>
        </w:rPr>
        <w:t>elative à l'obsolescence programmée</w:t>
      </w:r>
      <w:r w:rsidRPr="00220D59">
        <w:rPr>
          <w:rFonts w:ascii="Times New Roman" w:eastAsia="Times New Roman" w:hAnsi="Times New Roman" w:cs="Times New Roman"/>
          <w:vertAlign w:val="superscript"/>
          <w:lang w:eastAsia="es-ES_tradnl"/>
        </w:rPr>
        <w:t xml:space="preserve"> </w:t>
      </w:r>
      <w:r w:rsidRPr="00220D59">
        <w:rPr>
          <w:rFonts w:ascii="Times New Roman" w:eastAsia="Times New Roman" w:hAnsi="Times New Roman" w:cs="Times New Roman"/>
          <w:vertAlign w:val="superscript"/>
          <w:lang w:eastAsia="es-ES_tradnl"/>
        </w:rPr>
        <w:footnoteReference w:id="165"/>
      </w:r>
      <w:r w:rsidRPr="00220D59">
        <w:rPr>
          <w:rFonts w:ascii="Times New Roman" w:eastAsia="Times New Roman" w:hAnsi="Times New Roman" w:cs="Times New Roman"/>
          <w:lang w:eastAsia="es-ES_tradnl"/>
        </w:rPr>
        <w:t>, de cuyo articulado pendiente por aprobación se resaltan los siguientes:</w:t>
      </w:r>
    </w:p>
    <w:p w14:paraId="3FDEA86D" w14:textId="77777777" w:rsidR="00C0470D" w:rsidRPr="00220D59" w:rsidRDefault="00C0470D" w:rsidP="00C0470D">
      <w:pPr>
        <w:jc w:val="both"/>
        <w:rPr>
          <w:rFonts w:ascii="Times New Roman" w:eastAsia="Times New Roman" w:hAnsi="Times New Roman" w:cs="Times New Roman"/>
          <w:lang w:eastAsia="es-ES_tradnl"/>
        </w:rPr>
      </w:pPr>
    </w:p>
    <w:p w14:paraId="5BF02CA5" w14:textId="77777777" w:rsidR="00C0470D" w:rsidRPr="00220D59" w:rsidRDefault="00C0470D" w:rsidP="000E48CE">
      <w:pPr>
        <w:numPr>
          <w:ilvl w:val="0"/>
          <w:numId w:val="16"/>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Artículo 2. Modifica el artículo 1694</w:t>
      </w:r>
      <w:r w:rsidRPr="00220D59">
        <w:rPr>
          <w:rFonts w:ascii="Times New Roman" w:eastAsia="Times New Roman" w:hAnsi="Times New Roman" w:cs="Times New Roman"/>
          <w:vertAlign w:val="superscript"/>
          <w:lang w:eastAsia="es-ES_tradnl"/>
        </w:rPr>
        <w:t>quarter</w:t>
      </w:r>
      <w:r w:rsidRPr="00220D59">
        <w:rPr>
          <w:rFonts w:ascii="Times New Roman" w:eastAsia="Times New Roman" w:hAnsi="Times New Roman" w:cs="Times New Roman"/>
          <w:lang w:eastAsia="es-ES_tradnl"/>
        </w:rPr>
        <w:t xml:space="preserve"> del Código Civil Belga, en el sentido de aumentar el término de garantía legal de responsabilidad por los defectos del producto o de su instalación de seis meses a dos años</w:t>
      </w:r>
      <w:r w:rsidRPr="00220D59">
        <w:rPr>
          <w:rFonts w:ascii="Times New Roman" w:eastAsia="Times New Roman" w:hAnsi="Times New Roman" w:cs="Times New Roman"/>
          <w:vertAlign w:val="superscript"/>
          <w:lang w:eastAsia="es-ES_tradnl"/>
        </w:rPr>
        <w:footnoteReference w:id="166"/>
      </w:r>
      <w:r w:rsidRPr="00220D59">
        <w:rPr>
          <w:rFonts w:ascii="Times New Roman" w:eastAsia="Times New Roman" w:hAnsi="Times New Roman" w:cs="Times New Roman"/>
          <w:lang w:eastAsia="es-ES_tradnl"/>
        </w:rPr>
        <w:t>.</w:t>
      </w:r>
    </w:p>
    <w:p w14:paraId="27EDA7FC" w14:textId="77777777" w:rsidR="00C0470D" w:rsidRPr="00220D59" w:rsidRDefault="00C0470D" w:rsidP="000E48CE">
      <w:pPr>
        <w:numPr>
          <w:ilvl w:val="0"/>
          <w:numId w:val="16"/>
        </w:numPr>
        <w:contextualSpacing/>
        <w:jc w:val="both"/>
        <w:rPr>
          <w:rFonts w:ascii="Times New Roman" w:eastAsia="Times New Roman" w:hAnsi="Times New Roman" w:cs="Times New Roman"/>
          <w:sz w:val="21"/>
          <w:szCs w:val="21"/>
          <w:lang w:eastAsia="es-ES_tradnl"/>
        </w:rPr>
      </w:pPr>
      <w:r w:rsidRPr="00220D59">
        <w:rPr>
          <w:rFonts w:ascii="Times New Roman" w:eastAsia="Times New Roman" w:hAnsi="Times New Roman" w:cs="Times New Roman"/>
          <w:lang w:eastAsia="es-ES_tradnl"/>
        </w:rPr>
        <w:t xml:space="preserve">Artículo 3. Incluye una definición en el artículo I.8 del Código de Derecho Económico Belga, relativa a la obsolescencia programada: </w:t>
      </w:r>
      <w:r w:rsidRPr="00220D59">
        <w:rPr>
          <w:rFonts w:ascii="Times New Roman" w:eastAsia="Times New Roman" w:hAnsi="Times New Roman" w:cs="Times New Roman"/>
          <w:szCs w:val="21"/>
          <w:lang w:eastAsia="es-ES_tradnl"/>
        </w:rPr>
        <w:t>“Obsolescencia programada: el uso de técnicas por las cuales un fabricante que ofrece sus productos en el mercado reduce deliberadamente la vida útil de un producto para aumentar su tasa de reemplazo”</w:t>
      </w:r>
      <w:r w:rsidRPr="00220D59">
        <w:rPr>
          <w:rFonts w:ascii="Times New Roman" w:eastAsia="Times New Roman" w:hAnsi="Times New Roman" w:cs="Times New Roman"/>
          <w:vertAlign w:val="superscript"/>
          <w:lang w:eastAsia="es-ES_tradnl"/>
        </w:rPr>
        <w:t xml:space="preserve"> </w:t>
      </w:r>
      <w:r w:rsidRPr="00220D59">
        <w:rPr>
          <w:rFonts w:ascii="Times New Roman" w:eastAsia="Times New Roman" w:hAnsi="Times New Roman" w:cs="Times New Roman"/>
          <w:vertAlign w:val="superscript"/>
          <w:lang w:eastAsia="es-ES_tradnl"/>
        </w:rPr>
        <w:footnoteReference w:id="167"/>
      </w:r>
      <w:r w:rsidRPr="00220D59">
        <w:rPr>
          <w:rFonts w:ascii="Times New Roman" w:eastAsia="Times New Roman" w:hAnsi="Times New Roman" w:cs="Times New Roman"/>
          <w:lang w:eastAsia="es-ES_tradnl"/>
        </w:rPr>
        <w:t>.</w:t>
      </w:r>
    </w:p>
    <w:p w14:paraId="6352338E" w14:textId="77777777" w:rsidR="00C0470D" w:rsidRPr="00220D59" w:rsidRDefault="00C0470D" w:rsidP="000E48CE">
      <w:pPr>
        <w:numPr>
          <w:ilvl w:val="0"/>
          <w:numId w:val="16"/>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Artículo 4. Incluye dentro del Código de Derecho Económico Belga, la obsolescencia programada como una práctica comercial engañosa</w:t>
      </w:r>
      <w:r w:rsidRPr="00220D59">
        <w:rPr>
          <w:rFonts w:ascii="Times New Roman" w:eastAsia="Times New Roman" w:hAnsi="Times New Roman" w:cs="Times New Roman"/>
          <w:vertAlign w:val="superscript"/>
          <w:lang w:eastAsia="es-ES_tradnl"/>
        </w:rPr>
        <w:footnoteReference w:id="168"/>
      </w:r>
      <w:r w:rsidRPr="00220D59">
        <w:rPr>
          <w:rFonts w:ascii="Times New Roman" w:eastAsia="Times New Roman" w:hAnsi="Times New Roman" w:cs="Times New Roman"/>
          <w:lang w:eastAsia="es-ES_tradnl"/>
        </w:rPr>
        <w:t>.</w:t>
      </w:r>
    </w:p>
    <w:p w14:paraId="6390B396" w14:textId="77777777" w:rsidR="00C0470D" w:rsidRPr="00220D59" w:rsidRDefault="00C0470D" w:rsidP="000E48CE">
      <w:pPr>
        <w:numPr>
          <w:ilvl w:val="0"/>
          <w:numId w:val="16"/>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Artículo 5. Incluye dentro del Código de Derecho Económico Belga, a la obsolescencia programada como una conducta pasible de una sanción de nivel 6. La </w:t>
      </w:r>
      <w:r w:rsidRPr="00220D59">
        <w:rPr>
          <w:rFonts w:ascii="Times New Roman" w:eastAsia="Times New Roman" w:hAnsi="Times New Roman" w:cs="Times New Roman"/>
          <w:lang w:eastAsia="es-ES_tradnl"/>
        </w:rPr>
        <w:lastRenderedPageBreak/>
        <w:t>sanción de nivel 6 puede ser una multa de 500 a 100.000 euros o una pena de prisión de uno a cinco años. Además, establece la reforma, que la multa se determinará proporcionalmente a los beneficios derivados de la infracción, hasta en un 5% del volumen de negocios medio anual</w:t>
      </w:r>
      <w:r w:rsidRPr="00220D59">
        <w:rPr>
          <w:rFonts w:ascii="Times New Roman" w:eastAsia="Times New Roman" w:hAnsi="Times New Roman" w:cs="Times New Roman"/>
          <w:vertAlign w:val="superscript"/>
          <w:lang w:eastAsia="es-ES_tradnl"/>
        </w:rPr>
        <w:footnoteReference w:id="169"/>
      </w:r>
      <w:r w:rsidRPr="00220D59">
        <w:rPr>
          <w:rFonts w:ascii="Times New Roman" w:eastAsia="Times New Roman" w:hAnsi="Times New Roman" w:cs="Times New Roman"/>
          <w:vertAlign w:val="superscript"/>
          <w:lang w:eastAsia="es-ES_tradnl"/>
        </w:rPr>
        <w:t>-</w:t>
      </w:r>
      <w:r w:rsidRPr="00220D59">
        <w:rPr>
          <w:rFonts w:ascii="Times New Roman" w:eastAsia="Times New Roman" w:hAnsi="Times New Roman" w:cs="Times New Roman"/>
          <w:vertAlign w:val="superscript"/>
          <w:lang w:eastAsia="es-ES_tradnl"/>
        </w:rPr>
        <w:footnoteReference w:id="170"/>
      </w:r>
      <w:r w:rsidRPr="00220D59">
        <w:rPr>
          <w:rFonts w:ascii="Times New Roman" w:eastAsia="Times New Roman" w:hAnsi="Times New Roman" w:cs="Times New Roman"/>
          <w:lang w:eastAsia="es-ES_tradnl"/>
        </w:rPr>
        <w:t xml:space="preserve">. </w:t>
      </w:r>
    </w:p>
    <w:p w14:paraId="41467C00" w14:textId="77777777" w:rsidR="00C0470D" w:rsidRPr="00220D59" w:rsidRDefault="00C0470D" w:rsidP="00C0470D">
      <w:pPr>
        <w:ind w:left="720"/>
        <w:contextualSpacing/>
        <w:jc w:val="both"/>
        <w:rPr>
          <w:rFonts w:ascii="Times New Roman" w:eastAsia="Times New Roman" w:hAnsi="Times New Roman" w:cs="Times New Roman"/>
          <w:lang w:eastAsia="es-ES_tradnl"/>
        </w:rPr>
      </w:pPr>
    </w:p>
    <w:p w14:paraId="480FE52A"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De este proyecto de regulación se destacan como mecanismos de protección contra la obsolescencia programada, la información que se debe suministrar al consumidor, la garantía de reparabilidad de los bienes, el establecimiento de un término de garantía legal de 2 años, y la consideración de la obsolescencia programada como una práctica comercial engañosa que puede ser objeto de una sanción económica. </w:t>
      </w:r>
    </w:p>
    <w:p w14:paraId="24D75BF1" w14:textId="77777777" w:rsidR="00C0470D" w:rsidRPr="00220D59" w:rsidRDefault="00C0470D" w:rsidP="00C0470D">
      <w:pPr>
        <w:jc w:val="both"/>
        <w:rPr>
          <w:rFonts w:ascii="Times New Roman" w:eastAsia="Times New Roman" w:hAnsi="Times New Roman" w:cs="Times New Roman"/>
          <w:lang w:eastAsia="es-ES_tradnl"/>
        </w:rPr>
      </w:pPr>
    </w:p>
    <w:p w14:paraId="74EF04AA" w14:textId="0EB49F83" w:rsidR="00C0470D" w:rsidRPr="00220D59" w:rsidRDefault="00C0470D" w:rsidP="00C0470D">
      <w:pPr>
        <w:pStyle w:val="Ttulo3"/>
        <w:rPr>
          <w:rFonts w:eastAsia="MS Gothic"/>
          <w:lang w:eastAsia="es-ES_tradnl"/>
        </w:rPr>
      </w:pPr>
      <w:bookmarkStart w:id="79" w:name="_Toc528611365"/>
      <w:bookmarkStart w:id="80" w:name="_Toc14550885"/>
      <w:bookmarkStart w:id="81" w:name="_Toc14788940"/>
      <w:r w:rsidRPr="00220D59">
        <w:rPr>
          <w:rFonts w:eastAsia="MS Gothic"/>
          <w:lang w:eastAsia="es-ES_tradnl"/>
        </w:rPr>
        <w:t>Francia</w:t>
      </w:r>
      <w:bookmarkEnd w:id="79"/>
      <w:bookmarkEnd w:id="80"/>
      <w:bookmarkEnd w:id="81"/>
    </w:p>
    <w:p w14:paraId="1092DEFA" w14:textId="77777777" w:rsidR="00C0470D" w:rsidRPr="00220D59" w:rsidRDefault="00C0470D" w:rsidP="00C0470D">
      <w:pPr>
        <w:jc w:val="both"/>
        <w:rPr>
          <w:rFonts w:ascii="Times New Roman" w:eastAsia="Times New Roman" w:hAnsi="Times New Roman" w:cs="Times New Roman"/>
          <w:lang w:eastAsia="es-ES_tradnl"/>
        </w:rPr>
      </w:pPr>
    </w:p>
    <w:p w14:paraId="6D80E1FA" w14:textId="070CC678"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 la fecha Francia es el único país en el que se ha prohibido expresamente la obsolescencia programada, estableciéndola como un delito, mediante la ley No. 2015-992</w:t>
      </w:r>
      <w:r w:rsidR="0061336F" w:rsidRPr="00220D59">
        <w:rPr>
          <w:rFonts w:ascii="Times New Roman" w:eastAsia="Times New Roman" w:hAnsi="Times New Roman" w:cs="Times New Roman"/>
          <w:lang w:eastAsia="es-ES_tradnl"/>
        </w:rPr>
        <w:t xml:space="preserve"> para </w:t>
      </w:r>
      <w:r w:rsidRPr="00220D59">
        <w:rPr>
          <w:rFonts w:ascii="Times New Roman" w:eastAsia="Times New Roman" w:hAnsi="Times New Roman" w:cs="Times New Roman"/>
          <w:lang w:eastAsia="es-ES_tradnl"/>
        </w:rPr>
        <w:t>“</w:t>
      </w:r>
      <w:r w:rsidRPr="00220D59">
        <w:rPr>
          <w:rFonts w:ascii="Times New Roman" w:eastAsia="Times New Roman" w:hAnsi="Times New Roman" w:cs="Times New Roman"/>
          <w:iCs/>
          <w:lang w:eastAsia="es-ES_tradnl"/>
        </w:rPr>
        <w:t>La transición energética para el crecimiento económico sostenible</w:t>
      </w:r>
      <w:r w:rsidRPr="00220D59">
        <w:rPr>
          <w:rFonts w:ascii="Times New Roman" w:eastAsia="Times New Roman" w:hAnsi="Times New Roman" w:cs="Times New Roman"/>
          <w:i/>
          <w:iCs/>
          <w:lang w:eastAsia="es-ES_tradnl"/>
        </w:rPr>
        <w:t>”</w:t>
      </w:r>
      <w:r w:rsidRPr="00220D59">
        <w:rPr>
          <w:rFonts w:ascii="Times New Roman" w:eastAsia="Times New Roman" w:hAnsi="Times New Roman" w:cs="Times New Roman"/>
          <w:iCs/>
          <w:vertAlign w:val="superscript"/>
          <w:lang w:eastAsia="es-ES_tradnl"/>
        </w:rPr>
        <w:footnoteReference w:id="171"/>
      </w:r>
      <w:r w:rsidRPr="00220D59">
        <w:rPr>
          <w:rFonts w:ascii="Times New Roman" w:eastAsia="Times New Roman" w:hAnsi="Times New Roman" w:cs="Times New Roman"/>
          <w:lang w:eastAsia="es-ES_tradnl"/>
        </w:rPr>
        <w:t xml:space="preserve">, la cual proscribe la implementación de técnicas de obsolescencia de calidad en los productos que sean incorporados al mercado por cualquier agente y establece, que en caso de incurrir en la prohibición, podrá ser sancionado con prisión de dos años y en una multa equivalente a 300.000€, en los siguientes términos: </w:t>
      </w:r>
    </w:p>
    <w:p w14:paraId="046A26C4" w14:textId="77777777" w:rsidR="00C0470D" w:rsidRPr="00220D59" w:rsidRDefault="00C0470D" w:rsidP="00C0470D">
      <w:pPr>
        <w:ind w:left="1080"/>
        <w:contextualSpacing/>
        <w:jc w:val="both"/>
        <w:rPr>
          <w:rFonts w:ascii="Times New Roman" w:eastAsia="Times New Roman" w:hAnsi="Times New Roman" w:cs="Times New Roman"/>
          <w:lang w:eastAsia="es-ES_tradnl"/>
        </w:rPr>
      </w:pPr>
    </w:p>
    <w:p w14:paraId="775DD2E4" w14:textId="77777777" w:rsidR="00C0470D" w:rsidRPr="00220D59" w:rsidRDefault="00C0470D" w:rsidP="00C0470D">
      <w:pPr>
        <w:ind w:left="720" w:right="616"/>
        <w:jc w:val="both"/>
        <w:rPr>
          <w:rFonts w:ascii="Times New Roman" w:eastAsia="Times New Roman" w:hAnsi="Times New Roman" w:cs="Times New Roman"/>
          <w:i/>
          <w:sz w:val="21"/>
          <w:lang w:eastAsia="es-ES_tradnl"/>
        </w:rPr>
      </w:pPr>
      <w:r w:rsidRPr="00220D59">
        <w:rPr>
          <w:rFonts w:ascii="Times New Roman" w:eastAsia="Times New Roman" w:hAnsi="Times New Roman" w:cs="Times New Roman"/>
          <w:i/>
          <w:sz w:val="21"/>
          <w:lang w:eastAsia="es-ES_tradnl"/>
        </w:rPr>
        <w:t>Sección 2 bis: Obsolescencia programada</w:t>
      </w:r>
    </w:p>
    <w:p w14:paraId="65705CAD" w14:textId="77777777" w:rsidR="00C0470D" w:rsidRPr="00220D59" w:rsidRDefault="00C0470D" w:rsidP="00C0470D">
      <w:pPr>
        <w:ind w:left="720" w:right="616"/>
        <w:jc w:val="both"/>
        <w:rPr>
          <w:rFonts w:ascii="Times New Roman" w:eastAsia="Times New Roman" w:hAnsi="Times New Roman" w:cs="Times New Roman"/>
          <w:i/>
          <w:iCs/>
          <w:sz w:val="21"/>
          <w:szCs w:val="21"/>
          <w:lang w:eastAsia="es-ES_tradnl"/>
        </w:rPr>
      </w:pPr>
      <w:r w:rsidRPr="00220D59">
        <w:rPr>
          <w:rFonts w:ascii="Times New Roman" w:eastAsia="Times New Roman" w:hAnsi="Times New Roman" w:cs="Times New Roman"/>
          <w:lang w:eastAsia="es-ES_tradnl"/>
        </w:rPr>
        <w:br/>
      </w:r>
      <w:r w:rsidRPr="00220D59">
        <w:rPr>
          <w:rFonts w:ascii="Times New Roman" w:eastAsia="Times New Roman" w:hAnsi="Times New Roman" w:cs="Times New Roman"/>
          <w:i/>
          <w:iCs/>
          <w:sz w:val="21"/>
          <w:szCs w:val="21"/>
          <w:lang w:eastAsia="es-ES_tradnl"/>
        </w:rPr>
        <w:t>Artículo L213-4-1</w:t>
      </w:r>
    </w:p>
    <w:p w14:paraId="22A04FC3" w14:textId="77777777" w:rsidR="00C0470D" w:rsidRPr="00220D59" w:rsidRDefault="00C0470D" w:rsidP="00C0470D">
      <w:pPr>
        <w:ind w:left="720" w:right="616"/>
        <w:jc w:val="both"/>
        <w:rPr>
          <w:rFonts w:ascii="Times New Roman" w:eastAsia="Times New Roman" w:hAnsi="Times New Roman" w:cs="Times New Roman"/>
          <w:i/>
          <w:sz w:val="21"/>
          <w:lang w:eastAsia="es-ES_tradnl"/>
        </w:rPr>
      </w:pPr>
    </w:p>
    <w:p w14:paraId="7B20A96D" w14:textId="77777777" w:rsidR="00C0470D" w:rsidRPr="00220D59" w:rsidRDefault="00C0470D" w:rsidP="00C0470D">
      <w:pPr>
        <w:ind w:left="720" w:right="616"/>
        <w:jc w:val="both"/>
        <w:rPr>
          <w:rFonts w:ascii="Times New Roman" w:eastAsia="Times New Roman" w:hAnsi="Times New Roman" w:cs="Times New Roman"/>
          <w:i/>
          <w:sz w:val="21"/>
          <w:lang w:eastAsia="es-ES_tradnl"/>
        </w:rPr>
      </w:pPr>
      <w:r w:rsidRPr="00220D59">
        <w:rPr>
          <w:rFonts w:ascii="Times New Roman" w:eastAsia="Times New Roman" w:hAnsi="Times New Roman" w:cs="Times New Roman"/>
          <w:i/>
          <w:sz w:val="21"/>
          <w:lang w:eastAsia="es-ES_tradnl"/>
        </w:rPr>
        <w:t xml:space="preserve">I. –La obsolescencia programada se define a partir del conjunto de técnicas empleadas por un agente del mercado que se encuentran destinadas a reducir en forma deliberada la vida útil de un producto para aumentar la tasa de reemplazo. </w:t>
      </w:r>
    </w:p>
    <w:p w14:paraId="2F10C6A4" w14:textId="77777777" w:rsidR="00C0470D" w:rsidRPr="00220D59" w:rsidRDefault="00C0470D" w:rsidP="00C0470D">
      <w:pPr>
        <w:ind w:left="720" w:right="616"/>
        <w:jc w:val="both"/>
        <w:rPr>
          <w:rFonts w:ascii="Times New Roman" w:eastAsia="Times New Roman" w:hAnsi="Times New Roman" w:cs="Times New Roman"/>
          <w:i/>
          <w:sz w:val="21"/>
          <w:lang w:eastAsia="es-ES_tradnl"/>
        </w:rPr>
      </w:pPr>
      <w:r w:rsidRPr="00220D59">
        <w:rPr>
          <w:rFonts w:ascii="Times New Roman" w:eastAsia="Times New Roman" w:hAnsi="Times New Roman" w:cs="Times New Roman"/>
          <w:i/>
          <w:sz w:val="21"/>
          <w:lang w:eastAsia="es-ES_tradnl"/>
        </w:rPr>
        <w:t>II. –La obsolescencia programada se sanciona con una pena de prisión de dos años y una multa de €300.000.</w:t>
      </w:r>
    </w:p>
    <w:p w14:paraId="31A147CA" w14:textId="77777777" w:rsidR="00C0470D" w:rsidRPr="00220D59" w:rsidRDefault="00C0470D" w:rsidP="00C0470D">
      <w:pPr>
        <w:ind w:left="720" w:right="616"/>
        <w:jc w:val="both"/>
        <w:rPr>
          <w:rFonts w:ascii="Times New Roman" w:eastAsia="Times New Roman" w:hAnsi="Times New Roman" w:cs="Times New Roman"/>
          <w:sz w:val="21"/>
          <w:lang w:eastAsia="es-ES_tradnl"/>
        </w:rPr>
      </w:pPr>
      <w:r w:rsidRPr="00220D59">
        <w:rPr>
          <w:rFonts w:ascii="Times New Roman" w:eastAsia="Times New Roman" w:hAnsi="Times New Roman" w:cs="Times New Roman"/>
          <w:i/>
          <w:sz w:val="21"/>
          <w:lang w:eastAsia="es-ES_tradnl"/>
        </w:rPr>
        <w:lastRenderedPageBreak/>
        <w:t>III. –La cuantía de la multa podrá ser aumentada, de forma proporcional a las utilidades reportadas por la infracción, en un 5% de la facturación anual, calculada a partir de los 3 últimos periodos de facturación conocidos al momento de los hechos</w:t>
      </w:r>
      <w:r w:rsidRPr="00220D59">
        <w:rPr>
          <w:rFonts w:ascii="Times New Roman" w:eastAsia="Times New Roman" w:hAnsi="Times New Roman" w:cs="Times New Roman"/>
          <w:vertAlign w:val="superscript"/>
          <w:lang w:eastAsia="es-ES_tradnl"/>
        </w:rPr>
        <w:t xml:space="preserve"> </w:t>
      </w:r>
      <w:r w:rsidRPr="00220D59">
        <w:rPr>
          <w:rFonts w:ascii="Times New Roman" w:eastAsia="Times New Roman" w:hAnsi="Times New Roman" w:cs="Times New Roman"/>
          <w:vertAlign w:val="superscript"/>
          <w:lang w:eastAsia="es-ES_tradnl"/>
        </w:rPr>
        <w:footnoteReference w:id="172"/>
      </w:r>
      <w:r w:rsidRPr="00220D59">
        <w:rPr>
          <w:rFonts w:ascii="Times New Roman" w:eastAsia="Times New Roman" w:hAnsi="Times New Roman" w:cs="Times New Roman"/>
          <w:lang w:eastAsia="es-ES_tradnl"/>
        </w:rPr>
        <w:t>.</w:t>
      </w:r>
    </w:p>
    <w:p w14:paraId="134BCB6E" w14:textId="77777777" w:rsidR="00C0470D" w:rsidRPr="00220D59" w:rsidRDefault="00C0470D" w:rsidP="00C0470D">
      <w:pPr>
        <w:jc w:val="both"/>
        <w:rPr>
          <w:rFonts w:ascii="Times New Roman" w:eastAsia="Times New Roman" w:hAnsi="Times New Roman" w:cs="Times New Roman"/>
          <w:lang w:eastAsia="es-ES_tradnl"/>
        </w:rPr>
      </w:pPr>
    </w:p>
    <w:p w14:paraId="5DC7F388"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Adicionalmente, la norma trae consigo el establecimiento de una campaña gubernamental tendiente al establecimiento de una política nacional de prevención y gestión de residuos, como también, agrega una sección al </w:t>
      </w:r>
      <w:r w:rsidRPr="00220D59">
        <w:rPr>
          <w:rFonts w:ascii="Times New Roman" w:eastAsia="Times New Roman" w:hAnsi="Times New Roman" w:cs="Times New Roman"/>
          <w:i/>
          <w:lang w:eastAsia="es-ES_tradnl"/>
        </w:rPr>
        <w:t>Code de la Consommation</w:t>
      </w:r>
      <w:r w:rsidRPr="00220D59">
        <w:rPr>
          <w:rFonts w:ascii="Times New Roman" w:eastAsia="Times New Roman" w:hAnsi="Times New Roman" w:cs="Times New Roman"/>
          <w:lang w:eastAsia="es-ES_tradnl"/>
        </w:rPr>
        <w:t>, que trata de los fraudes y falsificaciones en materia de conformidad de productos y servicios.</w:t>
      </w:r>
    </w:p>
    <w:p w14:paraId="5AD68790" w14:textId="77777777" w:rsidR="00C0470D" w:rsidRPr="00220D59" w:rsidRDefault="00C0470D" w:rsidP="00C0470D">
      <w:pPr>
        <w:jc w:val="both"/>
        <w:rPr>
          <w:rFonts w:ascii="Times New Roman" w:eastAsia="Times New Roman" w:hAnsi="Times New Roman" w:cs="Times New Roman"/>
          <w:lang w:eastAsia="es-ES_tradnl"/>
        </w:rPr>
      </w:pPr>
    </w:p>
    <w:p w14:paraId="17C75BB0" w14:textId="6C807319"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Del panorama francés podemos concluir que una regulación especial podría ser lo acertado a efectos de proteger a los consumidores, especialmente, si se tiene en cuenta el efecto disuasorio que podría tener, una sanción económica considerable relativa al “5% de la facturación anual, calculada a partir de los 3 últimos periodos de facturación conocidos al momento de los hechos”, no obstante, establecer la obsolescencia programada como un delito no se adecua al principio de la </w:t>
      </w:r>
      <w:r w:rsidRPr="00220D59">
        <w:rPr>
          <w:rFonts w:ascii="Times New Roman" w:eastAsia="Times New Roman" w:hAnsi="Times New Roman" w:cs="Times New Roman"/>
          <w:i/>
          <w:lang w:eastAsia="es-ES_tradnl"/>
        </w:rPr>
        <w:t>ultima ratio</w:t>
      </w:r>
      <w:r w:rsidRPr="00220D59">
        <w:rPr>
          <w:rFonts w:ascii="Times New Roman" w:eastAsia="Times New Roman" w:hAnsi="Times New Roman" w:cs="Times New Roman"/>
          <w:lang w:eastAsia="es-ES_tradnl"/>
        </w:rPr>
        <w:t xml:space="preserve"> propio del derecho penal, toda vez que por vía de regulación del derecho del consumo podría alcanzarse el mismo fin sin establecer medidas privativas de la libertad, especialmente, en el orden de las medidas </w:t>
      </w:r>
      <w:r w:rsidR="0061336F" w:rsidRPr="00220D59">
        <w:rPr>
          <w:rFonts w:ascii="Times New Roman" w:eastAsia="Times New Roman" w:hAnsi="Times New Roman" w:cs="Times New Roman"/>
          <w:lang w:eastAsia="es-ES_tradnl"/>
        </w:rPr>
        <w:t xml:space="preserve">que proponemos en el presente proyecto de ley. </w:t>
      </w:r>
    </w:p>
    <w:p w14:paraId="7454A4B9" w14:textId="77777777" w:rsidR="00C0470D" w:rsidRPr="00220D59" w:rsidRDefault="00C0470D" w:rsidP="00C0470D">
      <w:pPr>
        <w:jc w:val="both"/>
        <w:rPr>
          <w:rFonts w:ascii="Times New Roman" w:eastAsia="Times New Roman" w:hAnsi="Times New Roman" w:cs="Times New Roman"/>
          <w:lang w:eastAsia="es-ES_tradnl"/>
        </w:rPr>
      </w:pPr>
    </w:p>
    <w:p w14:paraId="6E40543A" w14:textId="56FD6C5C" w:rsidR="00C0470D" w:rsidRPr="00220D59" w:rsidRDefault="00C0470D" w:rsidP="0061336F">
      <w:pPr>
        <w:pStyle w:val="Ttulo3"/>
        <w:rPr>
          <w:rFonts w:eastAsia="MS Gothic"/>
          <w:lang w:eastAsia="es-ES_tradnl"/>
        </w:rPr>
      </w:pPr>
      <w:bookmarkStart w:id="82" w:name="_Toc528611367"/>
      <w:bookmarkStart w:id="83" w:name="_Toc14550886"/>
      <w:bookmarkStart w:id="84" w:name="_Toc14788941"/>
      <w:r w:rsidRPr="00220D59">
        <w:rPr>
          <w:rFonts w:eastAsia="MS Gothic"/>
          <w:lang w:eastAsia="es-ES_tradnl"/>
        </w:rPr>
        <w:t>Argentina.</w:t>
      </w:r>
      <w:bookmarkEnd w:id="82"/>
      <w:bookmarkEnd w:id="83"/>
      <w:bookmarkEnd w:id="84"/>
    </w:p>
    <w:p w14:paraId="34EC1B33" w14:textId="77777777" w:rsidR="00C0470D" w:rsidRPr="00220D59" w:rsidRDefault="00C0470D" w:rsidP="00C0470D">
      <w:pPr>
        <w:rPr>
          <w:rFonts w:ascii="Times New Roman" w:eastAsia="Times New Roman" w:hAnsi="Times New Roman" w:cs="Times New Roman"/>
          <w:lang w:eastAsia="es-ES_tradnl"/>
        </w:rPr>
      </w:pPr>
    </w:p>
    <w:p w14:paraId="60DC3D2E"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En este país se han presentado cuatro proyectos de ley mediante los cuales se ha buscado regular la obsolescencia programada de calidad. </w:t>
      </w:r>
    </w:p>
    <w:p w14:paraId="7C23FCC0" w14:textId="77777777" w:rsidR="00C0470D" w:rsidRPr="00220D59" w:rsidRDefault="00C0470D" w:rsidP="00C0470D">
      <w:pPr>
        <w:jc w:val="both"/>
        <w:rPr>
          <w:rFonts w:ascii="Times New Roman" w:eastAsia="Times New Roman" w:hAnsi="Times New Roman" w:cs="Times New Roman"/>
          <w:lang w:eastAsia="es-ES_tradnl"/>
        </w:rPr>
      </w:pPr>
    </w:p>
    <w:p w14:paraId="0BA4594C"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Los dos primeros proyectos de ley a que haremos referencia fueron presentados por el Senador Pedro Guillermo </w:t>
      </w:r>
      <w:proofErr w:type="spellStart"/>
      <w:r w:rsidRPr="00220D59">
        <w:rPr>
          <w:rFonts w:ascii="Times New Roman" w:eastAsia="Times New Roman" w:hAnsi="Times New Roman" w:cs="Times New Roman"/>
          <w:lang w:eastAsia="es-ES_tradnl"/>
        </w:rPr>
        <w:t>Guastavino</w:t>
      </w:r>
      <w:proofErr w:type="spellEnd"/>
      <w:r w:rsidRPr="00220D59">
        <w:rPr>
          <w:rFonts w:ascii="Times New Roman" w:eastAsia="Times New Roman" w:hAnsi="Times New Roman" w:cs="Times New Roman"/>
          <w:lang w:eastAsia="es-ES_tradnl"/>
        </w:rPr>
        <w:t>, y fueron los proyectos S-1934 de 2012</w:t>
      </w:r>
      <w:r w:rsidRPr="00220D59">
        <w:rPr>
          <w:rFonts w:ascii="Times New Roman" w:eastAsia="Times New Roman" w:hAnsi="Times New Roman" w:cs="Times New Roman"/>
          <w:vertAlign w:val="superscript"/>
          <w:lang w:eastAsia="es-ES_tradnl"/>
        </w:rPr>
        <w:footnoteReference w:id="173"/>
      </w:r>
      <w:r w:rsidRPr="00220D59">
        <w:rPr>
          <w:rFonts w:ascii="Times New Roman" w:eastAsia="Times New Roman" w:hAnsi="Times New Roman" w:cs="Times New Roman"/>
          <w:lang w:eastAsia="es-ES_tradnl"/>
        </w:rPr>
        <w:t xml:space="preserve"> (presentado el 25 de junio de 2012) y el S-985 de 2015</w:t>
      </w:r>
      <w:r w:rsidRPr="00220D59">
        <w:rPr>
          <w:rFonts w:ascii="Times New Roman" w:eastAsia="Times New Roman" w:hAnsi="Times New Roman" w:cs="Times New Roman"/>
          <w:vertAlign w:val="superscript"/>
          <w:lang w:eastAsia="es-ES_tradnl"/>
        </w:rPr>
        <w:footnoteReference w:id="174"/>
      </w:r>
      <w:r w:rsidRPr="00220D59">
        <w:rPr>
          <w:rFonts w:ascii="Times New Roman" w:eastAsia="Times New Roman" w:hAnsi="Times New Roman" w:cs="Times New Roman"/>
          <w:lang w:eastAsia="es-ES_tradnl"/>
        </w:rPr>
        <w:t xml:space="preserve"> (presentado el 7 de abril de 2015), los cuales han propuesto el mismo articulado con los mismos fundamentos, los proyectos caducaron respectivamente sin haber sido aprobados en los términos necesarios para convertirse en ley el 28 de febrero de 2014 y el 28 de febrero de 2017.</w:t>
      </w:r>
    </w:p>
    <w:p w14:paraId="3B0282B7" w14:textId="77777777" w:rsidR="00C0470D" w:rsidRPr="00220D59" w:rsidRDefault="00C0470D" w:rsidP="00C0470D">
      <w:pPr>
        <w:jc w:val="both"/>
        <w:rPr>
          <w:rFonts w:ascii="Times New Roman" w:eastAsia="Times New Roman" w:hAnsi="Times New Roman" w:cs="Times New Roman"/>
          <w:lang w:eastAsia="es-ES_tradnl"/>
        </w:rPr>
      </w:pPr>
    </w:p>
    <w:p w14:paraId="6A5D729B"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 regulación propuesta por el Senador </w:t>
      </w:r>
      <w:proofErr w:type="spellStart"/>
      <w:r w:rsidRPr="00220D59">
        <w:rPr>
          <w:rFonts w:ascii="Times New Roman" w:eastAsia="Times New Roman" w:hAnsi="Times New Roman" w:cs="Times New Roman"/>
          <w:lang w:eastAsia="es-ES_tradnl"/>
        </w:rPr>
        <w:t>Guastavino</w:t>
      </w:r>
      <w:proofErr w:type="spellEnd"/>
      <w:r w:rsidRPr="00220D59">
        <w:rPr>
          <w:rFonts w:ascii="Times New Roman" w:eastAsia="Times New Roman" w:hAnsi="Times New Roman" w:cs="Times New Roman"/>
          <w:lang w:eastAsia="es-ES_tradnl"/>
        </w:rPr>
        <w:t xml:space="preserve"> consistía en incluir en el artículo 4º sobre información de la ley argentina de Defensa del Consumidor, un inciso cuyo texto era </w:t>
      </w:r>
      <w:r w:rsidRPr="00220D59">
        <w:rPr>
          <w:rFonts w:ascii="Times New Roman" w:eastAsia="Times New Roman" w:hAnsi="Times New Roman" w:cs="Times New Roman"/>
          <w:lang w:eastAsia="es-ES_tradnl"/>
        </w:rPr>
        <w:lastRenderedPageBreak/>
        <w:t>“En el caso de los bienes de uso, se debe especificar la vida útil del producto, así como las condiciones en que la misma fue estimada”</w:t>
      </w:r>
      <w:r w:rsidRPr="00220D59">
        <w:rPr>
          <w:rFonts w:ascii="Times New Roman" w:eastAsia="Times New Roman" w:hAnsi="Times New Roman" w:cs="Times New Roman"/>
          <w:vertAlign w:val="superscript"/>
          <w:lang w:eastAsia="es-ES_tradnl"/>
        </w:rPr>
        <w:footnoteReference w:id="175"/>
      </w:r>
      <w:r w:rsidRPr="00220D59">
        <w:rPr>
          <w:rFonts w:ascii="Times New Roman" w:eastAsia="Times New Roman" w:hAnsi="Times New Roman" w:cs="Times New Roman"/>
          <w:lang w:eastAsia="es-ES_tradnl"/>
        </w:rPr>
        <w:t>.</w:t>
      </w:r>
    </w:p>
    <w:p w14:paraId="1E029321" w14:textId="77777777" w:rsidR="00C0470D" w:rsidRPr="00220D59" w:rsidRDefault="00C0470D" w:rsidP="00C0470D">
      <w:pPr>
        <w:jc w:val="both"/>
        <w:rPr>
          <w:rFonts w:ascii="Times New Roman" w:eastAsia="Times New Roman" w:hAnsi="Times New Roman" w:cs="Times New Roman"/>
          <w:lang w:eastAsia="es-ES_tradnl"/>
        </w:rPr>
      </w:pPr>
    </w:p>
    <w:p w14:paraId="63D32543"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Los fundamentos o motivos de regulación expuestos por el Senador </w:t>
      </w:r>
      <w:proofErr w:type="spellStart"/>
      <w:r w:rsidRPr="00220D59">
        <w:rPr>
          <w:rFonts w:ascii="Times New Roman" w:eastAsia="Times New Roman" w:hAnsi="Times New Roman" w:cs="Times New Roman"/>
          <w:lang w:eastAsia="es-ES_tradnl"/>
        </w:rPr>
        <w:t>Guastavino</w:t>
      </w:r>
      <w:proofErr w:type="spellEnd"/>
      <w:r w:rsidRPr="00220D59">
        <w:rPr>
          <w:rFonts w:ascii="Times New Roman" w:eastAsia="Times New Roman" w:hAnsi="Times New Roman" w:cs="Times New Roman"/>
          <w:lang w:eastAsia="es-ES_tradnl"/>
        </w:rPr>
        <w:t xml:space="preserve"> fueron los siguientes:</w:t>
      </w:r>
    </w:p>
    <w:p w14:paraId="36497819" w14:textId="77777777" w:rsidR="00C0470D" w:rsidRPr="00220D59" w:rsidRDefault="00C0470D" w:rsidP="00C0470D">
      <w:pPr>
        <w:jc w:val="both"/>
        <w:rPr>
          <w:rFonts w:ascii="Times New Roman" w:eastAsia="Times New Roman" w:hAnsi="Times New Roman" w:cs="Times New Roman"/>
          <w:lang w:eastAsia="es-ES_tradnl"/>
        </w:rPr>
      </w:pPr>
    </w:p>
    <w:p w14:paraId="3B911B1E" w14:textId="77777777" w:rsidR="00C0470D" w:rsidRPr="00220D59" w:rsidRDefault="00C0470D" w:rsidP="00C0470D">
      <w:pPr>
        <w:ind w:left="708" w:right="616"/>
        <w:jc w:val="both"/>
        <w:rPr>
          <w:rFonts w:ascii="Times New Roman" w:eastAsia="Times New Roman" w:hAnsi="Times New Roman" w:cs="Times New Roman"/>
          <w:i/>
          <w:lang w:eastAsia="es-ES_tradnl"/>
        </w:rPr>
      </w:pPr>
      <w:r w:rsidRPr="00220D59">
        <w:rPr>
          <w:rFonts w:ascii="Times New Roman" w:eastAsia="Times New Roman" w:hAnsi="Times New Roman" w:cs="Times New Roman"/>
          <w:i/>
          <w:lang w:eastAsia="es-ES_tradnl"/>
        </w:rPr>
        <w:t xml:space="preserve">El presente proyecto propone incorporar el deber del productor de informar la vida </w:t>
      </w:r>
      <w:proofErr w:type="spellStart"/>
      <w:r w:rsidRPr="00220D59">
        <w:rPr>
          <w:rFonts w:ascii="Times New Roman" w:eastAsia="Times New Roman" w:hAnsi="Times New Roman" w:cs="Times New Roman"/>
          <w:i/>
          <w:lang w:eastAsia="es-ES_tradnl"/>
        </w:rPr>
        <w:t>útil</w:t>
      </w:r>
      <w:proofErr w:type="spellEnd"/>
      <w:r w:rsidRPr="00220D59">
        <w:rPr>
          <w:rFonts w:ascii="Times New Roman" w:eastAsia="Times New Roman" w:hAnsi="Times New Roman" w:cs="Times New Roman"/>
          <w:i/>
          <w:lang w:eastAsia="es-ES_tradnl"/>
        </w:rPr>
        <w:t xml:space="preserve"> estimada del bien ofrecido y las condiciones mediante las cuales </w:t>
      </w:r>
      <w:proofErr w:type="spellStart"/>
      <w:r w:rsidRPr="00220D59">
        <w:rPr>
          <w:rFonts w:ascii="Times New Roman" w:eastAsia="Times New Roman" w:hAnsi="Times New Roman" w:cs="Times New Roman"/>
          <w:i/>
          <w:lang w:eastAsia="es-ES_tradnl"/>
        </w:rPr>
        <w:t>ésta</w:t>
      </w:r>
      <w:proofErr w:type="spellEnd"/>
      <w:r w:rsidRPr="00220D59">
        <w:rPr>
          <w:rFonts w:ascii="Times New Roman" w:eastAsia="Times New Roman" w:hAnsi="Times New Roman" w:cs="Times New Roman"/>
          <w:i/>
          <w:lang w:eastAsia="es-ES_tradnl"/>
        </w:rPr>
        <w:t xml:space="preserve"> fue calculada.</w:t>
      </w:r>
    </w:p>
    <w:p w14:paraId="48CA250A" w14:textId="77777777" w:rsidR="00C0470D" w:rsidRPr="00220D59" w:rsidRDefault="00C0470D" w:rsidP="00C0470D">
      <w:pPr>
        <w:ind w:left="708" w:right="616"/>
        <w:jc w:val="both"/>
        <w:rPr>
          <w:rFonts w:ascii="Times New Roman" w:eastAsia="Times New Roman" w:hAnsi="Times New Roman" w:cs="Times New Roman"/>
          <w:i/>
          <w:lang w:eastAsia="es-ES_tradnl"/>
        </w:rPr>
      </w:pPr>
    </w:p>
    <w:p w14:paraId="0DFBD3FE" w14:textId="77777777" w:rsidR="00C0470D" w:rsidRPr="00220D59" w:rsidRDefault="00C0470D" w:rsidP="00C0470D">
      <w:pPr>
        <w:ind w:left="708" w:right="616"/>
        <w:jc w:val="both"/>
        <w:rPr>
          <w:rFonts w:ascii="Times New Roman" w:eastAsia="Times New Roman" w:hAnsi="Times New Roman" w:cs="Times New Roman"/>
          <w:i/>
          <w:lang w:eastAsia="es-ES_tradnl"/>
        </w:rPr>
      </w:pPr>
      <w:r w:rsidRPr="00220D59">
        <w:rPr>
          <w:rFonts w:ascii="Times New Roman" w:eastAsia="Times New Roman" w:hAnsi="Times New Roman" w:cs="Times New Roman"/>
          <w:i/>
          <w:lang w:eastAsia="es-ES_tradnl"/>
        </w:rPr>
        <w:t xml:space="preserve">Las condiciones para calcular la vida </w:t>
      </w:r>
      <w:proofErr w:type="spellStart"/>
      <w:r w:rsidRPr="00220D59">
        <w:rPr>
          <w:rFonts w:ascii="Times New Roman" w:eastAsia="Times New Roman" w:hAnsi="Times New Roman" w:cs="Times New Roman"/>
          <w:i/>
          <w:lang w:eastAsia="es-ES_tradnl"/>
        </w:rPr>
        <w:t>útil</w:t>
      </w:r>
      <w:proofErr w:type="spellEnd"/>
      <w:r w:rsidRPr="00220D59">
        <w:rPr>
          <w:rFonts w:ascii="Times New Roman" w:eastAsia="Times New Roman" w:hAnsi="Times New Roman" w:cs="Times New Roman"/>
          <w:i/>
          <w:lang w:eastAsia="es-ES_tradnl"/>
        </w:rPr>
        <w:t xml:space="preserve"> de un producto cualquiera son necesarias para todo productor o fabricante. Dichas condiciones consisten en las diferentes pruebas y/o experimentos a los que son expuestos los productos para estimar su tiempo de vida.</w:t>
      </w:r>
    </w:p>
    <w:p w14:paraId="11006535" w14:textId="77777777" w:rsidR="00C0470D" w:rsidRPr="00220D59" w:rsidRDefault="00C0470D" w:rsidP="00C0470D">
      <w:pPr>
        <w:ind w:left="708" w:right="616"/>
        <w:jc w:val="both"/>
        <w:rPr>
          <w:rFonts w:ascii="Times New Roman" w:eastAsia="Times New Roman" w:hAnsi="Times New Roman" w:cs="Times New Roman"/>
          <w:i/>
          <w:lang w:eastAsia="es-ES_tradnl"/>
        </w:rPr>
      </w:pPr>
    </w:p>
    <w:p w14:paraId="573762FE" w14:textId="77777777" w:rsidR="00C0470D" w:rsidRPr="00220D59" w:rsidRDefault="00C0470D" w:rsidP="00C0470D">
      <w:pPr>
        <w:ind w:left="708" w:right="616"/>
        <w:jc w:val="both"/>
        <w:rPr>
          <w:rFonts w:ascii="Times New Roman" w:eastAsia="Times New Roman" w:hAnsi="Times New Roman" w:cs="Times New Roman"/>
          <w:i/>
          <w:lang w:eastAsia="es-ES_tradnl"/>
        </w:rPr>
      </w:pPr>
      <w:r w:rsidRPr="00220D59">
        <w:rPr>
          <w:rFonts w:ascii="Times New Roman" w:eastAsia="Times New Roman" w:hAnsi="Times New Roman" w:cs="Times New Roman"/>
          <w:i/>
          <w:lang w:eastAsia="es-ES_tradnl"/>
        </w:rPr>
        <w:t xml:space="preserve">Al momento de la adquisición de un producto, cabe la posibilidad de que existan más de un fabricante del mismo bien y más de un precio para productos similares, para lo cual el consumidor podría, en caso de ser aprobado el presente proyecto, decidir sobre aquel que tenga una vida </w:t>
      </w:r>
      <w:proofErr w:type="spellStart"/>
      <w:r w:rsidRPr="00220D59">
        <w:rPr>
          <w:rFonts w:ascii="Times New Roman" w:eastAsia="Times New Roman" w:hAnsi="Times New Roman" w:cs="Times New Roman"/>
          <w:i/>
          <w:lang w:eastAsia="es-ES_tradnl"/>
        </w:rPr>
        <w:t>útil</w:t>
      </w:r>
      <w:proofErr w:type="spellEnd"/>
      <w:r w:rsidRPr="00220D59">
        <w:rPr>
          <w:rFonts w:ascii="Times New Roman" w:eastAsia="Times New Roman" w:hAnsi="Times New Roman" w:cs="Times New Roman"/>
          <w:i/>
          <w:lang w:eastAsia="es-ES_tradnl"/>
        </w:rPr>
        <w:t xml:space="preserve"> mayor según el uso final que éste desee darle al producto. De esta manera se estaría ayudando a incentivar el consumo responsable y sustentable ambientalmente.</w:t>
      </w:r>
    </w:p>
    <w:p w14:paraId="02DD81B8" w14:textId="77777777" w:rsidR="00C0470D" w:rsidRPr="00220D59" w:rsidRDefault="00C0470D" w:rsidP="00C0470D">
      <w:pPr>
        <w:ind w:left="708" w:right="616"/>
        <w:jc w:val="both"/>
        <w:rPr>
          <w:rFonts w:ascii="Times New Roman" w:eastAsia="Times New Roman" w:hAnsi="Times New Roman" w:cs="Times New Roman"/>
          <w:i/>
          <w:lang w:eastAsia="es-ES_tradnl"/>
        </w:rPr>
      </w:pPr>
    </w:p>
    <w:p w14:paraId="06C62259" w14:textId="77777777" w:rsidR="00C0470D" w:rsidRPr="00220D59" w:rsidRDefault="00C0470D" w:rsidP="00C0470D">
      <w:pPr>
        <w:ind w:left="708" w:right="616"/>
        <w:jc w:val="both"/>
        <w:rPr>
          <w:rFonts w:ascii="Times New Roman" w:eastAsia="Times New Roman" w:hAnsi="Times New Roman" w:cs="Times New Roman"/>
          <w:i/>
          <w:lang w:eastAsia="es-ES_tradnl"/>
        </w:rPr>
      </w:pPr>
      <w:r w:rsidRPr="00220D59">
        <w:rPr>
          <w:rFonts w:ascii="Times New Roman" w:eastAsia="Times New Roman" w:hAnsi="Times New Roman" w:cs="Times New Roman"/>
          <w:i/>
          <w:lang w:eastAsia="es-ES_tradnl"/>
        </w:rPr>
        <w:t xml:space="preserve">Asimismo, es muy importante para los casos de las garantías, que los consumidores sepan la relación entre </w:t>
      </w:r>
      <w:proofErr w:type="spellStart"/>
      <w:r w:rsidRPr="00220D59">
        <w:rPr>
          <w:rFonts w:ascii="Times New Roman" w:eastAsia="Times New Roman" w:hAnsi="Times New Roman" w:cs="Times New Roman"/>
          <w:i/>
          <w:lang w:eastAsia="es-ES_tradnl"/>
        </w:rPr>
        <w:t>ésta</w:t>
      </w:r>
      <w:proofErr w:type="spellEnd"/>
      <w:r w:rsidRPr="00220D59">
        <w:rPr>
          <w:rFonts w:ascii="Times New Roman" w:eastAsia="Times New Roman" w:hAnsi="Times New Roman" w:cs="Times New Roman"/>
          <w:i/>
          <w:lang w:eastAsia="es-ES_tradnl"/>
        </w:rPr>
        <w:t xml:space="preserve"> y el tiempo por el cual podrían hacer uso de las cosas.</w:t>
      </w:r>
    </w:p>
    <w:p w14:paraId="7A207424" w14:textId="77777777" w:rsidR="00C0470D" w:rsidRPr="00220D59" w:rsidRDefault="00C0470D" w:rsidP="00C0470D">
      <w:pPr>
        <w:ind w:left="708" w:right="616"/>
        <w:jc w:val="both"/>
        <w:rPr>
          <w:rFonts w:ascii="Times New Roman" w:eastAsia="Times New Roman" w:hAnsi="Times New Roman" w:cs="Times New Roman"/>
          <w:i/>
          <w:lang w:eastAsia="es-ES_tradnl"/>
        </w:rPr>
      </w:pPr>
    </w:p>
    <w:p w14:paraId="4A1488AC" w14:textId="23C5DAB8" w:rsidR="00C0470D" w:rsidRPr="00220D59" w:rsidRDefault="00C0470D" w:rsidP="00C0470D">
      <w:pPr>
        <w:ind w:left="708" w:right="616"/>
        <w:jc w:val="both"/>
        <w:rPr>
          <w:rFonts w:ascii="Times New Roman" w:eastAsia="Times New Roman" w:hAnsi="Times New Roman" w:cs="Times New Roman"/>
          <w:i/>
          <w:lang w:eastAsia="es-ES_tradnl"/>
        </w:rPr>
      </w:pPr>
      <w:r w:rsidRPr="00220D59">
        <w:rPr>
          <w:rFonts w:ascii="Times New Roman" w:eastAsia="Times New Roman" w:hAnsi="Times New Roman" w:cs="Times New Roman"/>
          <w:i/>
          <w:lang w:eastAsia="es-ES_tradnl"/>
        </w:rPr>
        <w:t xml:space="preserve">En la actualidad los fabricantes están constantemente cambiando los diseños de los productos, y por consiguiente, sus partes y repuestos. Esto hace que sea probable que, al momento que el consumidor necesite un cambio o un repuesto, su producto de encuentre discontinuado y ya no existe stock de repuestos. Este problema podría resolverse en el caso que se estipule la vida </w:t>
      </w:r>
      <w:proofErr w:type="spellStart"/>
      <w:r w:rsidRPr="00220D59">
        <w:rPr>
          <w:rFonts w:ascii="Times New Roman" w:eastAsia="Times New Roman" w:hAnsi="Times New Roman" w:cs="Times New Roman"/>
          <w:i/>
          <w:lang w:eastAsia="es-ES_tradnl"/>
        </w:rPr>
        <w:t>útil</w:t>
      </w:r>
      <w:proofErr w:type="spellEnd"/>
      <w:r w:rsidRPr="00220D59">
        <w:rPr>
          <w:rFonts w:ascii="Times New Roman" w:eastAsia="Times New Roman" w:hAnsi="Times New Roman" w:cs="Times New Roman"/>
          <w:i/>
          <w:lang w:eastAsia="es-ES_tradnl"/>
        </w:rPr>
        <w:t xml:space="preserve"> estimada, siendo de esta forma obligatoria para el fabricante, productor o importador contar con los repuestos necesarios para continuar con el goce del bien.</w:t>
      </w:r>
    </w:p>
    <w:p w14:paraId="7864813C" w14:textId="77777777" w:rsidR="00D64262" w:rsidRPr="00220D59" w:rsidRDefault="00D64262" w:rsidP="00C0470D">
      <w:pPr>
        <w:ind w:left="708" w:right="616"/>
        <w:jc w:val="both"/>
        <w:rPr>
          <w:rFonts w:ascii="Times New Roman" w:eastAsia="Times New Roman" w:hAnsi="Times New Roman" w:cs="Times New Roman"/>
          <w:i/>
          <w:lang w:eastAsia="es-ES_tradnl"/>
        </w:rPr>
      </w:pPr>
    </w:p>
    <w:p w14:paraId="2E56939D" w14:textId="6768F195"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Adicionalmente a las iniciativas mencionadas, en la Cámara de Diputados (cámara baja del Congreso Argentino) cursaron otros dos proyectos de ley</w:t>
      </w:r>
      <w:r w:rsidRPr="00220D59">
        <w:rPr>
          <w:rFonts w:ascii="Times New Roman" w:eastAsia="Times New Roman" w:hAnsi="Times New Roman" w:cs="Times New Roman"/>
          <w:vertAlign w:val="superscript"/>
          <w:lang w:eastAsia="es-ES_tradnl"/>
        </w:rPr>
        <w:footnoteReference w:id="176"/>
      </w:r>
      <w:r w:rsidRPr="00220D59">
        <w:rPr>
          <w:rFonts w:ascii="Times New Roman" w:eastAsia="Times New Roman" w:hAnsi="Times New Roman" w:cs="Times New Roman"/>
          <w:lang w:eastAsia="es-ES_tradnl"/>
        </w:rPr>
        <w:t xml:space="preserve">, que también contaban con un </w:t>
      </w:r>
      <w:r w:rsidRPr="00220D59">
        <w:rPr>
          <w:rFonts w:ascii="Times New Roman" w:eastAsia="Times New Roman" w:hAnsi="Times New Roman" w:cs="Times New Roman"/>
          <w:lang w:eastAsia="es-ES_tradnl"/>
        </w:rPr>
        <w:lastRenderedPageBreak/>
        <w:t xml:space="preserve">mismo articulado, el primero fue el Proyecto de Ley </w:t>
      </w:r>
      <w:r w:rsidRPr="00220D59">
        <w:rPr>
          <w:rFonts w:ascii="Times New Roman" w:eastAsia="Times New Roman" w:hAnsi="Times New Roman" w:cs="Times New Roman"/>
          <w:b/>
          <w:bCs/>
          <w:lang w:eastAsia="es-ES_tradnl"/>
        </w:rPr>
        <w:t> </w:t>
      </w:r>
      <w:r w:rsidRPr="00220D59">
        <w:rPr>
          <w:rFonts w:ascii="Times New Roman" w:eastAsia="Times New Roman" w:hAnsi="Times New Roman" w:cs="Times New Roman"/>
          <w:lang w:eastAsia="es-ES_tradnl"/>
        </w:rPr>
        <w:t>5802-D-2012</w:t>
      </w:r>
      <w:r w:rsidRPr="00220D59">
        <w:rPr>
          <w:rFonts w:ascii="Times New Roman" w:eastAsia="Times New Roman" w:hAnsi="Times New Roman" w:cs="Times New Roman"/>
          <w:vertAlign w:val="superscript"/>
          <w:lang w:eastAsia="es-ES_tradnl"/>
        </w:rPr>
        <w:footnoteReference w:id="177"/>
      </w:r>
      <w:r w:rsidRPr="00220D59">
        <w:rPr>
          <w:rFonts w:ascii="Times New Roman" w:eastAsia="Times New Roman" w:hAnsi="Times New Roman" w:cs="Times New Roman"/>
          <w:lang w:eastAsia="es-ES_tradnl"/>
        </w:rPr>
        <w:t xml:space="preserve"> firmado por el Diputado Carlos Marcelo Comi el 22 de agosto de 2012, y el segundo fue el Proyecto de Ley 1143-D-2014</w:t>
      </w:r>
      <w:r w:rsidRPr="00220D59">
        <w:rPr>
          <w:rFonts w:ascii="Times New Roman" w:eastAsia="Times New Roman" w:hAnsi="Times New Roman" w:cs="Times New Roman"/>
          <w:vertAlign w:val="superscript"/>
          <w:lang w:eastAsia="es-ES_tradnl"/>
        </w:rPr>
        <w:footnoteReference w:id="178"/>
      </w:r>
      <w:r w:rsidRPr="00220D59">
        <w:rPr>
          <w:rFonts w:ascii="Times New Roman" w:eastAsia="Times New Roman" w:hAnsi="Times New Roman" w:cs="Times New Roman"/>
          <w:lang w:eastAsia="es-ES_tradnl"/>
        </w:rPr>
        <w:t xml:space="preserve"> firmado  por el Diputado Pablo Lautaro Javkin y 3 parlamentarios más el 20 de marzo de 2014, ambos proyectos se titularon como “Regulación del proceso de venta y de ofrecimiento de bienes electrónicos y de alto valor económico”</w:t>
      </w:r>
      <w:r w:rsidR="0061336F" w:rsidRPr="00220D59">
        <w:rPr>
          <w:rFonts w:ascii="Times New Roman" w:eastAsia="Times New Roman" w:hAnsi="Times New Roman" w:cs="Times New Roman"/>
          <w:lang w:eastAsia="es-ES_tradnl"/>
        </w:rPr>
        <w:t xml:space="preserve">, y contenían las siguientes normas: </w:t>
      </w:r>
    </w:p>
    <w:p w14:paraId="4008C768" w14:textId="77777777" w:rsidR="0061336F" w:rsidRPr="00220D59" w:rsidRDefault="0061336F" w:rsidP="00C0470D">
      <w:pPr>
        <w:jc w:val="both"/>
        <w:rPr>
          <w:rFonts w:ascii="Times New Roman" w:eastAsia="Times New Roman" w:hAnsi="Times New Roman" w:cs="Times New Roman"/>
          <w:lang w:eastAsia="es-ES_tradnl"/>
        </w:rPr>
      </w:pPr>
    </w:p>
    <w:p w14:paraId="4A69B30B" w14:textId="77777777" w:rsidR="00C0470D" w:rsidRPr="00220D59" w:rsidRDefault="00C0470D" w:rsidP="000E48CE">
      <w:pPr>
        <w:numPr>
          <w:ilvl w:val="0"/>
          <w:numId w:val="1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Artículo 1º. Establece que el objeto de la ley es disponer obligaciones a cargo de todos los involucrados en la cadena de suministros de los bienes electrónicos o de los bienes de alto valor económico, construidos mediante el ensamblado de varias piezas.</w:t>
      </w:r>
    </w:p>
    <w:p w14:paraId="54069200" w14:textId="77777777" w:rsidR="00C0470D" w:rsidRPr="00220D59" w:rsidRDefault="00C0470D" w:rsidP="000E48CE">
      <w:pPr>
        <w:numPr>
          <w:ilvl w:val="0"/>
          <w:numId w:val="1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Artículo 2º.  Establece que todos los involucrados en la cadena de suministro</w:t>
      </w:r>
      <w:r w:rsidRPr="00220D59">
        <w:rPr>
          <w:rFonts w:ascii="Times New Roman" w:eastAsia="Times New Roman" w:hAnsi="Times New Roman" w:cs="Times New Roman"/>
          <w:i/>
          <w:lang w:eastAsia="es-ES_tradnl"/>
        </w:rPr>
        <w:t xml:space="preserve"> “</w:t>
      </w:r>
      <w:r w:rsidRPr="00220D59">
        <w:rPr>
          <w:rFonts w:ascii="Times New Roman" w:eastAsia="Times New Roman" w:hAnsi="Times New Roman" w:cs="Times New Roman"/>
          <w:lang w:eastAsia="es-ES_tradnl"/>
        </w:rPr>
        <w:t>estarán obligados a informar al consumidor el período de tiempo útil para el cual ha sido concebido, diseñado y fabricado el bien, mediando un uso normal, responsable y adecuado del mismo</w:t>
      </w:r>
      <w:r w:rsidRPr="00220D59">
        <w:rPr>
          <w:rFonts w:ascii="Times New Roman" w:eastAsia="Times New Roman" w:hAnsi="Times New Roman" w:cs="Times New Roman"/>
          <w:i/>
          <w:lang w:eastAsia="es-ES_tradnl"/>
        </w:rPr>
        <w:t>”</w:t>
      </w:r>
      <w:r w:rsidRPr="00220D59">
        <w:rPr>
          <w:rFonts w:ascii="Times New Roman" w:eastAsia="Times New Roman" w:hAnsi="Times New Roman" w:cs="Times New Roman"/>
          <w:lang w:eastAsia="es-ES_tradnl"/>
        </w:rPr>
        <w:t>. De igual forma deberán “describir las fallas probables en el funcionamiento del equipo o en su diseño que lo torne parcial o totalmente inhábil para el fin para el cual fue desarrollado, dando detalles de fechas, o períodos de tiempo dentro de los cuales se espera o especula que el producto comience a presentar alguna falla determinada, describiéndola los más claramente posible”</w:t>
      </w:r>
      <w:r w:rsidRPr="00220D59">
        <w:rPr>
          <w:rFonts w:ascii="Times New Roman" w:eastAsia="Times New Roman" w:hAnsi="Times New Roman" w:cs="Times New Roman"/>
          <w:i/>
          <w:lang w:eastAsia="es-ES_tradnl"/>
        </w:rPr>
        <w:t>.</w:t>
      </w:r>
      <w:r w:rsidRPr="00220D59">
        <w:rPr>
          <w:rFonts w:ascii="Times New Roman" w:eastAsia="Times New Roman" w:hAnsi="Times New Roman" w:cs="Times New Roman"/>
          <w:lang w:eastAsia="es-ES_tradnl"/>
        </w:rPr>
        <w:t xml:space="preserve"> Y en todo caso, la información que suministren deberá fundamentarse en los resultados de estudios realizados sobre los productos en las fases de diseño o desarrollo por parte del fabricante. </w:t>
      </w:r>
    </w:p>
    <w:p w14:paraId="1B1BDE26" w14:textId="77777777" w:rsidR="00C0470D" w:rsidRPr="00220D59" w:rsidRDefault="00C0470D" w:rsidP="000E48CE">
      <w:pPr>
        <w:numPr>
          <w:ilvl w:val="0"/>
          <w:numId w:val="1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Artículo 3º. Se prohíbe la importación de productos en los que no se suministre la información establecida en la ley.</w:t>
      </w:r>
    </w:p>
    <w:p w14:paraId="17260A9C" w14:textId="77777777" w:rsidR="00C0470D" w:rsidRPr="00220D59" w:rsidRDefault="00C0470D" w:rsidP="000E48CE">
      <w:pPr>
        <w:numPr>
          <w:ilvl w:val="0"/>
          <w:numId w:val="1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Artículo 4º. Se prohíbe la venta de productos que no hayan sido sometidos a estudios por parte del fabricante que sirvan de fuente de la información establecida en la ley.</w:t>
      </w:r>
    </w:p>
    <w:p w14:paraId="2971BBFE" w14:textId="77777777" w:rsidR="00C0470D" w:rsidRPr="00220D59" w:rsidRDefault="00C0470D" w:rsidP="000E48CE">
      <w:pPr>
        <w:numPr>
          <w:ilvl w:val="0"/>
          <w:numId w:val="1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Artículo 5º. Se establece que la autoridad de protección al consumidor de Argentina será la entidad encargada de la aplicación de la ley, y tendrá a su cargo varias facultades: (I) Llevar un registro de los fabricantes e importadores, los productos comercializados y las fallas informadas, (II) Multar a los fabricantes e importadores cuando existan errores en la información suministrada o no se corresponda a la realidad, (III) Ordenar la prohibición de venta de un producto cuya información se encuentre consignada erróneamente, hasta que sea ajustada.</w:t>
      </w:r>
    </w:p>
    <w:p w14:paraId="0B45D765" w14:textId="77777777" w:rsidR="00C0470D" w:rsidRPr="00220D59" w:rsidRDefault="00C0470D" w:rsidP="000E48CE">
      <w:pPr>
        <w:numPr>
          <w:ilvl w:val="0"/>
          <w:numId w:val="1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 xml:space="preserve">Articulo 6º. Se establece que las sumas recogidas a partir de las multas serán destinadas a un fondo para el </w:t>
      </w:r>
      <w:r w:rsidRPr="00220D59">
        <w:rPr>
          <w:rFonts w:ascii="Times New Roman" w:eastAsia="Times New Roman" w:hAnsi="Times New Roman" w:cs="Times New Roman"/>
          <w:i/>
          <w:lang w:eastAsia="es-ES_tradnl"/>
        </w:rPr>
        <w:t>adecuado tratamiento de la basura electrónica y/o de complejo tratamiento</w:t>
      </w:r>
      <w:r w:rsidRPr="00220D59">
        <w:rPr>
          <w:rFonts w:ascii="Times New Roman" w:eastAsia="Times New Roman" w:hAnsi="Times New Roman" w:cs="Times New Roman"/>
          <w:lang w:eastAsia="es-ES_tradnl"/>
        </w:rPr>
        <w:t>.</w:t>
      </w:r>
    </w:p>
    <w:p w14:paraId="1164E22F" w14:textId="77777777" w:rsidR="00C0470D" w:rsidRPr="00220D59" w:rsidRDefault="00C0470D" w:rsidP="000E48CE">
      <w:pPr>
        <w:numPr>
          <w:ilvl w:val="0"/>
          <w:numId w:val="18"/>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Artículo 7º. Se prohíbe la importación de productos electrónicos usados o en desuso. </w:t>
      </w:r>
    </w:p>
    <w:p w14:paraId="6645EA28" w14:textId="77777777" w:rsidR="00C0470D" w:rsidRPr="00220D59" w:rsidRDefault="00C0470D" w:rsidP="00C0470D">
      <w:pPr>
        <w:jc w:val="both"/>
        <w:rPr>
          <w:rFonts w:ascii="Times New Roman" w:eastAsia="Times New Roman" w:hAnsi="Times New Roman" w:cs="Times New Roman"/>
          <w:lang w:eastAsia="es-ES_tradnl"/>
        </w:rPr>
      </w:pPr>
    </w:p>
    <w:p w14:paraId="0E6230E8" w14:textId="41D9B6A5" w:rsidR="00C0470D" w:rsidRPr="00220D59" w:rsidRDefault="00C0470D" w:rsidP="0061336F">
      <w:pPr>
        <w:pStyle w:val="Ttulo3"/>
        <w:rPr>
          <w:rFonts w:eastAsia="MS Gothic"/>
          <w:lang w:eastAsia="es-ES_tradnl"/>
        </w:rPr>
      </w:pPr>
      <w:bookmarkStart w:id="85" w:name="_Toc528611368"/>
      <w:bookmarkStart w:id="86" w:name="_Toc14550887"/>
      <w:bookmarkStart w:id="87" w:name="_Toc14788942"/>
      <w:r w:rsidRPr="00220D59">
        <w:rPr>
          <w:rFonts w:eastAsia="MS Gothic"/>
          <w:lang w:eastAsia="es-ES_tradnl"/>
        </w:rPr>
        <w:t>Ecuador</w:t>
      </w:r>
      <w:bookmarkEnd w:id="85"/>
      <w:bookmarkEnd w:id="86"/>
      <w:bookmarkEnd w:id="87"/>
    </w:p>
    <w:p w14:paraId="67FADF96" w14:textId="77777777" w:rsidR="00C0470D" w:rsidRPr="00220D59" w:rsidRDefault="00C0470D" w:rsidP="00C0470D">
      <w:pPr>
        <w:jc w:val="both"/>
        <w:rPr>
          <w:rFonts w:ascii="Times New Roman" w:eastAsia="Times New Roman" w:hAnsi="Times New Roman" w:cs="Times New Roman"/>
          <w:lang w:eastAsia="es-ES_tradnl"/>
        </w:rPr>
      </w:pPr>
    </w:p>
    <w:p w14:paraId="1E607D3F"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bCs/>
          <w:lang w:eastAsia="es-ES_tradnl"/>
        </w:rPr>
        <w:t xml:space="preserve">El 9 de diciembre de 2016 fue promulgado </w:t>
      </w:r>
      <w:r w:rsidRPr="00220D59">
        <w:rPr>
          <w:rFonts w:ascii="Times New Roman" w:eastAsia="Times New Roman" w:hAnsi="Times New Roman" w:cs="Times New Roman"/>
          <w:lang w:eastAsia="es-ES_tradnl"/>
        </w:rPr>
        <w:t xml:space="preserve">el </w:t>
      </w:r>
      <w:r w:rsidRPr="00220D59">
        <w:rPr>
          <w:rFonts w:ascii="Times New Roman" w:eastAsia="Times New Roman" w:hAnsi="Times New Roman" w:cs="Times New Roman"/>
          <w:bCs/>
          <w:lang w:eastAsia="es-ES_tradnl"/>
        </w:rPr>
        <w:t>Código Orgánico de la Economía Social de los Conocimientos, Creatividad e Innovación -Código Ingenios-</w:t>
      </w:r>
      <w:r w:rsidRPr="00220D59">
        <w:rPr>
          <w:rFonts w:ascii="Times New Roman" w:eastAsia="Times New Roman" w:hAnsi="Times New Roman" w:cs="Times New Roman"/>
          <w:bCs/>
          <w:vertAlign w:val="superscript"/>
          <w:lang w:eastAsia="es-ES_tradnl"/>
        </w:rPr>
        <w:footnoteReference w:id="179"/>
      </w:r>
      <w:r w:rsidRPr="00220D59">
        <w:rPr>
          <w:rFonts w:ascii="Times New Roman" w:eastAsia="Times New Roman" w:hAnsi="Times New Roman" w:cs="Times New Roman"/>
          <w:bCs/>
          <w:lang w:eastAsia="es-ES_tradnl"/>
        </w:rPr>
        <w:t>, en el cual se estableció el deber a cargo de las instituciones públicas de verificar que los bienes adquiridos por ellas no sufran de obsolescencia programada, en los siguientes términos</w:t>
      </w:r>
      <w:r w:rsidRPr="00220D59">
        <w:rPr>
          <w:rFonts w:ascii="Times New Roman" w:eastAsia="Times New Roman" w:hAnsi="Times New Roman" w:cs="Times New Roman"/>
          <w:lang w:eastAsia="es-ES_tradnl"/>
        </w:rPr>
        <w:t>:</w:t>
      </w:r>
    </w:p>
    <w:p w14:paraId="76B1A81C" w14:textId="77777777" w:rsidR="00C0470D" w:rsidRPr="00220D59" w:rsidRDefault="00C0470D" w:rsidP="00C0470D">
      <w:pPr>
        <w:ind w:left="708" w:right="616"/>
        <w:jc w:val="both"/>
        <w:rPr>
          <w:rFonts w:ascii="Times New Roman" w:eastAsia="Times New Roman" w:hAnsi="Times New Roman" w:cs="Times New Roman"/>
          <w:lang w:eastAsia="es-ES_tradnl"/>
        </w:rPr>
      </w:pPr>
      <w:r w:rsidRPr="00220D59">
        <w:rPr>
          <w:rFonts w:ascii="Times New Roman" w:eastAsia="Times New Roman" w:hAnsi="Times New Roman" w:cs="Times New Roman"/>
          <w:i/>
          <w:sz w:val="20"/>
          <w:lang w:eastAsia="es-ES_tradnl"/>
        </w:rPr>
        <w:t xml:space="preserve"> </w:t>
      </w:r>
    </w:p>
    <w:p w14:paraId="188B2C4A" w14:textId="77777777" w:rsidR="00C0470D" w:rsidRPr="00220D59" w:rsidRDefault="00C0470D" w:rsidP="00C0470D">
      <w:pPr>
        <w:ind w:left="708" w:right="616"/>
        <w:jc w:val="both"/>
        <w:rPr>
          <w:rFonts w:ascii="Times New Roman" w:eastAsia="Times New Roman" w:hAnsi="Times New Roman" w:cs="Times New Roman"/>
          <w:b/>
          <w:i/>
          <w:sz w:val="22"/>
          <w:szCs w:val="21"/>
          <w:lang w:eastAsia="es-ES_tradnl"/>
        </w:rPr>
      </w:pPr>
      <w:r w:rsidRPr="00220D59">
        <w:rPr>
          <w:rFonts w:ascii="Times New Roman" w:eastAsia="Times New Roman" w:hAnsi="Times New Roman" w:cs="Times New Roman"/>
          <w:b/>
          <w:bCs/>
          <w:i/>
          <w:sz w:val="22"/>
          <w:szCs w:val="21"/>
          <w:lang w:eastAsia="es-ES_tradnl"/>
        </w:rPr>
        <w:t>DISPOSICIONES GENERALES. VIGÉSIMA PRIMERA</w:t>
      </w:r>
      <w:r w:rsidRPr="00220D59">
        <w:rPr>
          <w:rFonts w:ascii="Times New Roman" w:eastAsia="Times New Roman" w:hAnsi="Times New Roman" w:cs="Times New Roman"/>
          <w:i/>
          <w:sz w:val="22"/>
          <w:szCs w:val="21"/>
          <w:lang w:eastAsia="es-ES_tradnl"/>
        </w:rPr>
        <w:t xml:space="preserve">. - </w:t>
      </w:r>
      <w:r w:rsidRPr="00220D59">
        <w:rPr>
          <w:rFonts w:ascii="Times New Roman" w:eastAsia="Times New Roman" w:hAnsi="Times New Roman" w:cs="Times New Roman"/>
          <w:b/>
          <w:i/>
          <w:sz w:val="22"/>
          <w:szCs w:val="21"/>
          <w:lang w:eastAsia="es-ES_tradnl"/>
        </w:rPr>
        <w:t xml:space="preserve">Las instituciones públicas deberán realizar un control aleatorio de sus bienes ex post a la adquisición, para verificar que estos no sufran de obsolescencia programada. </w:t>
      </w:r>
    </w:p>
    <w:p w14:paraId="2E2EDEF0" w14:textId="77777777" w:rsidR="00C0470D" w:rsidRPr="00220D59" w:rsidRDefault="00C0470D" w:rsidP="00C0470D">
      <w:pPr>
        <w:ind w:left="708" w:right="616"/>
        <w:jc w:val="both"/>
        <w:rPr>
          <w:rFonts w:ascii="Times New Roman" w:eastAsia="Times New Roman" w:hAnsi="Times New Roman" w:cs="Times New Roman"/>
          <w:i/>
          <w:sz w:val="22"/>
          <w:szCs w:val="21"/>
          <w:lang w:eastAsia="es-ES_tradnl"/>
        </w:rPr>
      </w:pPr>
    </w:p>
    <w:p w14:paraId="572B5EAC" w14:textId="77777777" w:rsidR="00C0470D" w:rsidRPr="00220D59" w:rsidRDefault="00C0470D" w:rsidP="00C0470D">
      <w:pPr>
        <w:ind w:left="708" w:right="616"/>
        <w:jc w:val="both"/>
        <w:rPr>
          <w:rFonts w:ascii="Times New Roman" w:eastAsia="Times New Roman" w:hAnsi="Times New Roman" w:cs="Times New Roman"/>
          <w:i/>
          <w:sz w:val="22"/>
          <w:szCs w:val="21"/>
          <w:lang w:eastAsia="es-ES_tradnl"/>
        </w:rPr>
      </w:pPr>
      <w:r w:rsidRPr="00220D59">
        <w:rPr>
          <w:rFonts w:ascii="Times New Roman" w:eastAsia="Times New Roman" w:hAnsi="Times New Roman" w:cs="Times New Roman"/>
          <w:i/>
          <w:sz w:val="22"/>
          <w:szCs w:val="21"/>
          <w:lang w:eastAsia="es-ES_tradnl"/>
        </w:rPr>
        <w:t xml:space="preserve">Para efecto de aplicación de esta norma se </w:t>
      </w:r>
      <w:r w:rsidRPr="00220D59">
        <w:rPr>
          <w:rFonts w:ascii="Times New Roman" w:eastAsia="Times New Roman" w:hAnsi="Times New Roman" w:cs="Times New Roman"/>
          <w:b/>
          <w:i/>
          <w:sz w:val="22"/>
          <w:szCs w:val="21"/>
          <w:lang w:eastAsia="es-ES_tradnl"/>
        </w:rPr>
        <w:t>entenderá como obsolescencia programada</w:t>
      </w:r>
      <w:r w:rsidRPr="00220D59">
        <w:rPr>
          <w:rFonts w:ascii="Times New Roman" w:eastAsia="Times New Roman" w:hAnsi="Times New Roman" w:cs="Times New Roman"/>
          <w:i/>
          <w:sz w:val="22"/>
          <w:szCs w:val="21"/>
          <w:lang w:eastAsia="es-ES_tradnl"/>
        </w:rPr>
        <w:t xml:space="preserve"> el </w:t>
      </w:r>
      <w:r w:rsidRPr="00220D59">
        <w:rPr>
          <w:rFonts w:ascii="Times New Roman" w:eastAsia="Times New Roman" w:hAnsi="Times New Roman" w:cs="Times New Roman"/>
          <w:b/>
          <w:i/>
          <w:sz w:val="22"/>
          <w:szCs w:val="21"/>
          <w:lang w:eastAsia="es-ES_tradnl"/>
        </w:rPr>
        <w:t>conjunto de técnicas mediante las cuales un fabricante, importador o distribuidor de bienes, en la creación o a través de la modificación del producto, reduce deliberada e injustificadamente su duración con objeto de aumentar su tasa de reemplazo</w:t>
      </w:r>
      <w:r w:rsidRPr="00220D59">
        <w:rPr>
          <w:rFonts w:ascii="Times New Roman" w:eastAsia="Times New Roman" w:hAnsi="Times New Roman" w:cs="Times New Roman"/>
          <w:i/>
          <w:sz w:val="22"/>
          <w:szCs w:val="21"/>
          <w:lang w:eastAsia="es-ES_tradnl"/>
        </w:rPr>
        <w:t xml:space="preserve">. </w:t>
      </w:r>
    </w:p>
    <w:p w14:paraId="35DBE33F" w14:textId="77777777" w:rsidR="00C0470D" w:rsidRPr="00220D59" w:rsidRDefault="00C0470D" w:rsidP="00C0470D">
      <w:pPr>
        <w:ind w:left="708" w:right="616"/>
        <w:jc w:val="both"/>
        <w:rPr>
          <w:rFonts w:ascii="Times New Roman" w:eastAsia="Times New Roman" w:hAnsi="Times New Roman" w:cs="Times New Roman"/>
          <w:i/>
          <w:sz w:val="22"/>
          <w:szCs w:val="21"/>
          <w:lang w:eastAsia="es-ES_tradnl"/>
        </w:rPr>
      </w:pPr>
    </w:p>
    <w:p w14:paraId="4FA9BDE7" w14:textId="77777777" w:rsidR="00C0470D" w:rsidRPr="00220D59" w:rsidRDefault="00C0470D" w:rsidP="00C0470D">
      <w:pPr>
        <w:ind w:left="708" w:right="616"/>
        <w:jc w:val="both"/>
        <w:rPr>
          <w:rFonts w:ascii="Times New Roman" w:eastAsia="Times New Roman" w:hAnsi="Times New Roman" w:cs="Times New Roman"/>
          <w:i/>
          <w:sz w:val="22"/>
          <w:szCs w:val="21"/>
          <w:lang w:eastAsia="es-ES_tradnl"/>
        </w:rPr>
      </w:pPr>
      <w:r w:rsidRPr="00220D59">
        <w:rPr>
          <w:rFonts w:ascii="Times New Roman" w:eastAsia="Times New Roman" w:hAnsi="Times New Roman" w:cs="Times New Roman"/>
          <w:i/>
          <w:sz w:val="22"/>
          <w:szCs w:val="21"/>
          <w:lang w:eastAsia="es-ES_tradnl"/>
        </w:rPr>
        <w:t xml:space="preserve">El órgano publico encargado de las compras públicas en coordinación con el INEN regularan la aplicación de esta disposición. </w:t>
      </w:r>
    </w:p>
    <w:p w14:paraId="3DE734D7" w14:textId="77777777" w:rsidR="00C0470D" w:rsidRPr="00220D59" w:rsidRDefault="00C0470D" w:rsidP="00C0470D">
      <w:pPr>
        <w:ind w:left="708" w:right="616"/>
        <w:jc w:val="both"/>
        <w:rPr>
          <w:rFonts w:ascii="Times New Roman" w:eastAsia="Times New Roman" w:hAnsi="Times New Roman" w:cs="Times New Roman"/>
          <w:i/>
          <w:sz w:val="22"/>
          <w:szCs w:val="21"/>
          <w:lang w:eastAsia="es-ES_tradnl"/>
        </w:rPr>
      </w:pPr>
    </w:p>
    <w:p w14:paraId="69E2E17D" w14:textId="77777777" w:rsidR="00C0470D" w:rsidRPr="00220D59" w:rsidRDefault="00C0470D" w:rsidP="00C0470D">
      <w:pPr>
        <w:ind w:left="708" w:right="616"/>
        <w:jc w:val="both"/>
        <w:rPr>
          <w:rFonts w:ascii="Times New Roman" w:eastAsia="Times New Roman" w:hAnsi="Times New Roman" w:cs="Times New Roman"/>
          <w:i/>
          <w:sz w:val="22"/>
          <w:szCs w:val="21"/>
          <w:lang w:eastAsia="es-ES_tradnl"/>
        </w:rPr>
      </w:pPr>
      <w:r w:rsidRPr="00220D59">
        <w:rPr>
          <w:rFonts w:ascii="Times New Roman" w:eastAsia="Times New Roman" w:hAnsi="Times New Roman" w:cs="Times New Roman"/>
          <w:i/>
          <w:sz w:val="22"/>
          <w:szCs w:val="21"/>
          <w:lang w:eastAsia="es-ES_tradnl"/>
        </w:rPr>
        <w:t xml:space="preserve">En los </w:t>
      </w:r>
      <w:r w:rsidRPr="00220D59">
        <w:rPr>
          <w:rFonts w:ascii="Times New Roman" w:eastAsia="Times New Roman" w:hAnsi="Times New Roman" w:cs="Times New Roman"/>
          <w:b/>
          <w:i/>
          <w:sz w:val="22"/>
          <w:szCs w:val="21"/>
          <w:lang w:eastAsia="es-ES_tradnl"/>
        </w:rPr>
        <w:t>casos en los que se determine la existencia de obsolescencia programada, los proveedores de dichos bienes quedaran impedidos para contratar con el Estado de manera permanente</w:t>
      </w:r>
      <w:r w:rsidRPr="00220D59">
        <w:rPr>
          <w:rFonts w:ascii="Times New Roman" w:eastAsia="Times New Roman" w:hAnsi="Times New Roman" w:cs="Times New Roman"/>
          <w:i/>
          <w:sz w:val="22"/>
          <w:szCs w:val="21"/>
          <w:lang w:eastAsia="es-ES_tradnl"/>
        </w:rPr>
        <w:t xml:space="preserve">, sin perjuicio de la responsabilidad civil y las sanciones administrativas y penales a las que hubiere lugar en aplicación de la Ley Orgánica de Defensa del Consumidor, la Ley Orgánica de Control del Poder del Mercado y el Código Orgánico Integral Penal, respectivamente. </w:t>
      </w:r>
    </w:p>
    <w:p w14:paraId="3FF159E4" w14:textId="77777777" w:rsidR="00C0470D" w:rsidRPr="00220D59" w:rsidRDefault="00C0470D" w:rsidP="00C0470D">
      <w:pPr>
        <w:ind w:left="708" w:right="616"/>
        <w:jc w:val="both"/>
        <w:rPr>
          <w:rFonts w:ascii="Times New Roman" w:eastAsia="Times New Roman" w:hAnsi="Times New Roman" w:cs="Times New Roman"/>
          <w:i/>
          <w:sz w:val="22"/>
          <w:szCs w:val="21"/>
          <w:lang w:eastAsia="es-ES_tradnl"/>
        </w:rPr>
      </w:pPr>
    </w:p>
    <w:p w14:paraId="291265BB" w14:textId="77777777" w:rsidR="00C0470D" w:rsidRPr="00220D59" w:rsidRDefault="00C0470D" w:rsidP="00C0470D">
      <w:pPr>
        <w:ind w:left="708" w:right="616"/>
        <w:jc w:val="both"/>
        <w:rPr>
          <w:rFonts w:ascii="Times New Roman" w:eastAsia="Times New Roman" w:hAnsi="Times New Roman" w:cs="Times New Roman"/>
          <w:sz w:val="21"/>
          <w:szCs w:val="21"/>
          <w:lang w:eastAsia="es-ES_tradnl"/>
        </w:rPr>
      </w:pPr>
      <w:r w:rsidRPr="00220D59">
        <w:rPr>
          <w:rFonts w:ascii="Times New Roman" w:eastAsia="Times New Roman" w:hAnsi="Times New Roman" w:cs="Times New Roman"/>
          <w:b/>
          <w:i/>
          <w:sz w:val="22"/>
          <w:szCs w:val="21"/>
          <w:lang w:eastAsia="es-ES_tradnl"/>
        </w:rPr>
        <w:t xml:space="preserve">Se generarán los efectos señalados en el inciso anterior, cuando se compruebe, a través de </w:t>
      </w:r>
      <w:r w:rsidRPr="00220D59">
        <w:rPr>
          <w:rFonts w:ascii="Times New Roman" w:eastAsia="Times New Roman" w:hAnsi="Times New Roman" w:cs="Times New Roman"/>
          <w:b/>
          <w:i/>
          <w:sz w:val="22"/>
          <w:szCs w:val="22"/>
          <w:lang w:eastAsia="es-ES_tradnl"/>
        </w:rPr>
        <w:t>los órganos correspondientes, la obsolescencia programada en el comercio entre particulares.</w:t>
      </w:r>
      <w:r w:rsidRPr="00220D59">
        <w:rPr>
          <w:rFonts w:ascii="Times New Roman" w:eastAsia="Times New Roman" w:hAnsi="Times New Roman" w:cs="Times New Roman"/>
          <w:i/>
          <w:sz w:val="22"/>
          <w:szCs w:val="22"/>
          <w:lang w:eastAsia="es-ES_tradnl"/>
        </w:rPr>
        <w:t xml:space="preserve"> </w:t>
      </w:r>
      <w:r w:rsidRPr="00220D59">
        <w:rPr>
          <w:rFonts w:ascii="Times New Roman" w:eastAsia="Times New Roman" w:hAnsi="Times New Roman" w:cs="Times New Roman"/>
          <w:sz w:val="22"/>
          <w:szCs w:val="22"/>
          <w:lang w:eastAsia="es-ES_tradnl"/>
        </w:rPr>
        <w:t>(Negritas fuera de texto)</w:t>
      </w:r>
    </w:p>
    <w:p w14:paraId="41D591F9" w14:textId="77777777" w:rsidR="00C0470D" w:rsidRPr="00220D59" w:rsidRDefault="00C0470D" w:rsidP="00C0470D">
      <w:pPr>
        <w:jc w:val="both"/>
        <w:rPr>
          <w:rFonts w:ascii="Times New Roman" w:eastAsia="Times New Roman" w:hAnsi="Times New Roman" w:cs="Times New Roman"/>
          <w:lang w:eastAsia="es-ES_tradnl"/>
        </w:rPr>
      </w:pPr>
    </w:p>
    <w:p w14:paraId="394DCB88"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En materia de contratación estatal se consagró un deber a cargo de las instituciones públicas, según el cual, tras adquirir bienes deberán determinar si estos sufren de obsolescencia programada. En caso de que la sufran, quien haya suministrado los bienes </w:t>
      </w:r>
      <w:r w:rsidRPr="00220D59">
        <w:rPr>
          <w:rFonts w:ascii="Times New Roman" w:eastAsia="Times New Roman" w:hAnsi="Times New Roman" w:cs="Times New Roman"/>
          <w:lang w:eastAsia="es-ES_tradnl"/>
        </w:rPr>
        <w:lastRenderedPageBreak/>
        <w:t>será sancionados con inhabilidad permanente para contratar con el estado ecuatoriano, sin perjuicio de la responsabilidad civil, administrativa y penal que pudiere existir.</w:t>
      </w:r>
    </w:p>
    <w:p w14:paraId="78860495" w14:textId="77777777" w:rsidR="00C0470D" w:rsidRPr="00220D59" w:rsidRDefault="00C0470D" w:rsidP="00C0470D">
      <w:pPr>
        <w:jc w:val="both"/>
        <w:rPr>
          <w:rFonts w:ascii="Times New Roman" w:eastAsia="Times New Roman" w:hAnsi="Times New Roman" w:cs="Times New Roman"/>
          <w:lang w:eastAsia="es-ES_tradnl"/>
        </w:rPr>
      </w:pPr>
    </w:p>
    <w:p w14:paraId="4DD690EF"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El Código Ingenios fue reglamentado por el Decreto Ejecutivo 1435 de 2017</w:t>
      </w:r>
      <w:r w:rsidRPr="00220D59">
        <w:rPr>
          <w:rFonts w:ascii="Times New Roman" w:eastAsia="Times New Roman" w:hAnsi="Times New Roman" w:cs="Times New Roman"/>
          <w:vertAlign w:val="superscript"/>
          <w:lang w:eastAsia="es-ES_tradnl"/>
        </w:rPr>
        <w:footnoteReference w:id="180"/>
      </w:r>
      <w:r w:rsidRPr="00220D59">
        <w:rPr>
          <w:rFonts w:ascii="Times New Roman" w:eastAsia="Times New Roman" w:hAnsi="Times New Roman" w:cs="Times New Roman"/>
          <w:lang w:eastAsia="es-ES_tradnl"/>
        </w:rPr>
        <w:t xml:space="preserve"> en el cual se resaltan varios artículos que desarrollan la regulación de la obsolescencia programada, procederemos a exponerlos.</w:t>
      </w:r>
    </w:p>
    <w:p w14:paraId="3B8306BA" w14:textId="77777777" w:rsidR="00C0470D" w:rsidRPr="00220D59" w:rsidRDefault="00C0470D" w:rsidP="00C0470D">
      <w:pPr>
        <w:jc w:val="both"/>
        <w:rPr>
          <w:rFonts w:ascii="Times New Roman" w:eastAsia="Times New Roman" w:hAnsi="Times New Roman" w:cs="Times New Roman"/>
          <w:lang w:eastAsia="es-ES_tradnl"/>
        </w:rPr>
      </w:pPr>
    </w:p>
    <w:p w14:paraId="2CA5E89C"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el artículo 63 se establecen las formas en que se puede presentar la obsolescencia programada, ampliando el espectro de la definición contenida en el Código Ingenios:</w:t>
      </w:r>
    </w:p>
    <w:p w14:paraId="73D976BF" w14:textId="77777777" w:rsidR="00C0470D" w:rsidRPr="00220D59" w:rsidRDefault="00C0470D" w:rsidP="00C0470D">
      <w:pPr>
        <w:jc w:val="both"/>
        <w:rPr>
          <w:rFonts w:ascii="Times New Roman" w:eastAsia="Times New Roman" w:hAnsi="Times New Roman" w:cs="Times New Roman"/>
          <w:lang w:eastAsia="es-ES_tradnl"/>
        </w:rPr>
      </w:pPr>
    </w:p>
    <w:p w14:paraId="78AD6190" w14:textId="77777777" w:rsidR="00C0470D" w:rsidRPr="00220D59" w:rsidRDefault="00C0470D" w:rsidP="00C0470D">
      <w:pPr>
        <w:ind w:left="720" w:right="616"/>
        <w:jc w:val="both"/>
        <w:rPr>
          <w:rFonts w:ascii="Times New Roman" w:eastAsia="Times New Roman" w:hAnsi="Times New Roman" w:cs="Times New Roman"/>
          <w:i/>
          <w:sz w:val="22"/>
          <w:szCs w:val="22"/>
          <w:lang w:eastAsia="es-ES_tradnl"/>
        </w:rPr>
      </w:pPr>
      <w:r w:rsidRPr="00220D59">
        <w:rPr>
          <w:rFonts w:ascii="Times New Roman" w:eastAsia="Times New Roman" w:hAnsi="Times New Roman" w:cs="Times New Roman"/>
          <w:bCs/>
          <w:i/>
          <w:sz w:val="22"/>
          <w:szCs w:val="22"/>
          <w:lang w:eastAsia="es-ES_tradnl"/>
        </w:rPr>
        <w:t>Artículo 63.</w:t>
      </w:r>
      <w:r w:rsidRPr="00220D59">
        <w:rPr>
          <w:rFonts w:ascii="Times New Roman" w:eastAsia="Times New Roman" w:hAnsi="Times New Roman" w:cs="Times New Roman"/>
          <w:i/>
          <w:sz w:val="22"/>
          <w:szCs w:val="22"/>
          <w:lang w:eastAsia="es-ES_tradnl"/>
        </w:rPr>
        <w:t xml:space="preserve">- De la obsolescencia programada. - La obsolescencia programada, entre otras formas, podrá́ presentarse de las siguientes maneras: </w:t>
      </w:r>
    </w:p>
    <w:p w14:paraId="2E84CBF9" w14:textId="77777777" w:rsidR="00C0470D" w:rsidRPr="00220D59" w:rsidRDefault="00C0470D" w:rsidP="00C0470D">
      <w:pPr>
        <w:ind w:left="720" w:right="616"/>
        <w:jc w:val="both"/>
        <w:rPr>
          <w:rFonts w:ascii="Times New Roman" w:eastAsia="Times New Roman" w:hAnsi="Times New Roman" w:cs="Times New Roman"/>
          <w:i/>
          <w:sz w:val="22"/>
          <w:szCs w:val="22"/>
          <w:lang w:eastAsia="es-ES_tradnl"/>
        </w:rPr>
      </w:pPr>
      <w:r w:rsidRPr="00220D59">
        <w:rPr>
          <w:rFonts w:ascii="Times New Roman" w:eastAsia="Times New Roman" w:hAnsi="Times New Roman" w:cs="Times New Roman"/>
          <w:i/>
          <w:sz w:val="22"/>
          <w:szCs w:val="22"/>
          <w:lang w:eastAsia="es-ES_tradnl"/>
        </w:rPr>
        <w:t xml:space="preserve">1. </w:t>
      </w:r>
      <w:r w:rsidRPr="00220D59">
        <w:rPr>
          <w:rFonts w:ascii="Times New Roman" w:eastAsia="Times New Roman" w:hAnsi="Times New Roman" w:cs="Times New Roman"/>
          <w:b/>
          <w:i/>
          <w:sz w:val="22"/>
          <w:szCs w:val="22"/>
          <w:lang w:eastAsia="es-ES_tradnl"/>
        </w:rPr>
        <w:t>Obsolescencia programada directa</w:t>
      </w:r>
      <w:r w:rsidRPr="00220D59">
        <w:rPr>
          <w:rFonts w:ascii="Times New Roman" w:eastAsia="Times New Roman" w:hAnsi="Times New Roman" w:cs="Times New Roman"/>
          <w:i/>
          <w:sz w:val="22"/>
          <w:szCs w:val="22"/>
          <w:lang w:eastAsia="es-ES_tradnl"/>
        </w:rPr>
        <w:t>: es la limitación de la vida útil de un aparato, después de un cierto número de utilizaciones, a través de la inclusión de un dispositivo interno que logre este fin;</w:t>
      </w:r>
      <w:r w:rsidRPr="00220D59">
        <w:rPr>
          <w:rFonts w:ascii="Times New Roman" w:eastAsia="Times New Roman" w:hAnsi="Times New Roman" w:cs="Times New Roman"/>
          <w:i/>
          <w:sz w:val="22"/>
          <w:szCs w:val="22"/>
          <w:lang w:eastAsia="es-ES_tradnl"/>
        </w:rPr>
        <w:br/>
        <w:t xml:space="preserve">2. </w:t>
      </w:r>
      <w:r w:rsidRPr="00220D59">
        <w:rPr>
          <w:rFonts w:ascii="Times New Roman" w:eastAsia="Times New Roman" w:hAnsi="Times New Roman" w:cs="Times New Roman"/>
          <w:b/>
          <w:i/>
          <w:sz w:val="22"/>
          <w:szCs w:val="22"/>
          <w:lang w:eastAsia="es-ES_tradnl"/>
        </w:rPr>
        <w:t>Obsolescencia programada indirecta</w:t>
      </w:r>
      <w:r w:rsidRPr="00220D59">
        <w:rPr>
          <w:rFonts w:ascii="Times New Roman" w:eastAsia="Times New Roman" w:hAnsi="Times New Roman" w:cs="Times New Roman"/>
          <w:i/>
          <w:sz w:val="22"/>
          <w:szCs w:val="22"/>
          <w:lang w:eastAsia="es-ES_tradnl"/>
        </w:rPr>
        <w:t xml:space="preserve">: Es aquella derivada de la imposibilidad de reparar un aparato por falta de repuestos adecuados o cuando ha sido diseñado deliberadamente para imposibilitar su reparación; y, </w:t>
      </w:r>
    </w:p>
    <w:p w14:paraId="3791D045" w14:textId="77777777" w:rsidR="00C0470D" w:rsidRPr="00220D59" w:rsidRDefault="00C0470D" w:rsidP="00C0470D">
      <w:pPr>
        <w:ind w:left="720" w:right="616"/>
        <w:jc w:val="both"/>
        <w:rPr>
          <w:rFonts w:ascii="Times New Roman" w:eastAsia="Times New Roman" w:hAnsi="Times New Roman" w:cs="Times New Roman"/>
          <w:sz w:val="22"/>
          <w:szCs w:val="22"/>
          <w:lang w:eastAsia="es-ES_tradnl"/>
        </w:rPr>
      </w:pPr>
      <w:r w:rsidRPr="00220D59">
        <w:rPr>
          <w:rFonts w:ascii="Times New Roman" w:eastAsia="Times New Roman" w:hAnsi="Times New Roman" w:cs="Times New Roman"/>
          <w:i/>
          <w:sz w:val="22"/>
          <w:szCs w:val="22"/>
          <w:lang w:eastAsia="es-ES_tradnl"/>
        </w:rPr>
        <w:t xml:space="preserve">3. </w:t>
      </w:r>
      <w:r w:rsidRPr="00220D59">
        <w:rPr>
          <w:rFonts w:ascii="Times New Roman" w:eastAsia="Times New Roman" w:hAnsi="Times New Roman" w:cs="Times New Roman"/>
          <w:b/>
          <w:i/>
          <w:sz w:val="22"/>
          <w:szCs w:val="22"/>
          <w:lang w:eastAsia="es-ES_tradnl"/>
        </w:rPr>
        <w:t>Obsolescencia por incompatibilidad</w:t>
      </w:r>
      <w:r w:rsidRPr="00220D59">
        <w:rPr>
          <w:rFonts w:ascii="Times New Roman" w:eastAsia="Times New Roman" w:hAnsi="Times New Roman" w:cs="Times New Roman"/>
          <w:i/>
          <w:sz w:val="22"/>
          <w:szCs w:val="22"/>
          <w:lang w:eastAsia="es-ES_tradnl"/>
        </w:rPr>
        <w:t>: es la limitación de la vida útil de un aparato producida por la incompatibilidad de los sistemas operativos o programas del ordenador cuya actualización se obliga por parte del proveedor o del productor.</w:t>
      </w:r>
      <w:r w:rsidRPr="00220D59">
        <w:rPr>
          <w:rFonts w:ascii="Times New Roman" w:eastAsia="Times New Roman" w:hAnsi="Times New Roman" w:cs="Times New Roman"/>
          <w:sz w:val="22"/>
          <w:szCs w:val="22"/>
          <w:lang w:eastAsia="es-ES_tradnl"/>
        </w:rPr>
        <w:t xml:space="preserve"> (Negritas fuera de texto)</w:t>
      </w:r>
    </w:p>
    <w:p w14:paraId="6FEFC579" w14:textId="77777777" w:rsidR="00C0470D" w:rsidRPr="00220D59" w:rsidRDefault="00C0470D" w:rsidP="00C0470D">
      <w:pPr>
        <w:jc w:val="both"/>
        <w:rPr>
          <w:rFonts w:ascii="Times New Roman" w:eastAsia="Times New Roman" w:hAnsi="Times New Roman" w:cs="Times New Roman"/>
          <w:lang w:eastAsia="es-ES_tradnl"/>
        </w:rPr>
      </w:pPr>
    </w:p>
    <w:p w14:paraId="5C77AE10" w14:textId="4E9192CD"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Las definiciones contenidas en los numerales 1 y 2, hacen referencia expresa a la obsolescencia programada de calidad, siendo el primero la definición de la misma, y </w:t>
      </w:r>
      <w:r w:rsidR="00D64262" w:rsidRPr="00220D59">
        <w:rPr>
          <w:rFonts w:ascii="Times New Roman" w:eastAsia="Times New Roman" w:hAnsi="Times New Roman" w:cs="Times New Roman"/>
          <w:lang w:eastAsia="es-ES_tradnl"/>
        </w:rPr>
        <w:t xml:space="preserve">el </w:t>
      </w:r>
      <w:proofErr w:type="gramStart"/>
      <w:r w:rsidR="00D64262" w:rsidRPr="00220D59">
        <w:rPr>
          <w:rFonts w:ascii="Times New Roman" w:eastAsia="Times New Roman" w:hAnsi="Times New Roman" w:cs="Times New Roman"/>
          <w:lang w:eastAsia="es-ES_tradnl"/>
        </w:rPr>
        <w:t xml:space="preserve">segundo </w:t>
      </w:r>
      <w:r w:rsidRPr="00220D59">
        <w:rPr>
          <w:rFonts w:ascii="Times New Roman" w:eastAsia="Times New Roman" w:hAnsi="Times New Roman" w:cs="Times New Roman"/>
          <w:lang w:eastAsia="es-ES_tradnl"/>
        </w:rPr>
        <w:t>,</w:t>
      </w:r>
      <w:proofErr w:type="gramEnd"/>
      <w:r w:rsidRPr="00220D59">
        <w:rPr>
          <w:rFonts w:ascii="Times New Roman" w:eastAsia="Times New Roman" w:hAnsi="Times New Roman" w:cs="Times New Roman"/>
          <w:lang w:eastAsia="es-ES_tradnl"/>
        </w:rPr>
        <w:t xml:space="preserve"> una referencia a los métodos utilizados por los productores para evitar la superación de la obsolescencia de calidad. </w:t>
      </w:r>
    </w:p>
    <w:p w14:paraId="765D866F" w14:textId="77777777" w:rsidR="00C0470D" w:rsidRPr="00220D59" w:rsidRDefault="00C0470D" w:rsidP="00C0470D">
      <w:pPr>
        <w:jc w:val="both"/>
        <w:rPr>
          <w:rFonts w:ascii="Times New Roman" w:eastAsia="Times New Roman" w:hAnsi="Times New Roman" w:cs="Times New Roman"/>
          <w:lang w:eastAsia="es-ES_tradnl"/>
        </w:rPr>
      </w:pPr>
    </w:p>
    <w:p w14:paraId="7CFB3C5E"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el artículo 64 se establecen los lineamientos que deberá seguir el Servicio Nacional de Contratación Públicas y el Instituto Ecuatoriano de Normalización al regular la disposición Vigésima Primera del Código Ingenios:</w:t>
      </w:r>
    </w:p>
    <w:p w14:paraId="4D47DFA7" w14:textId="77777777" w:rsidR="00C0470D" w:rsidRPr="00220D59" w:rsidRDefault="00C0470D" w:rsidP="00C0470D">
      <w:pPr>
        <w:jc w:val="both"/>
        <w:rPr>
          <w:rFonts w:ascii="Times New Roman" w:eastAsia="Times New Roman" w:hAnsi="Times New Roman" w:cs="Times New Roman"/>
          <w:lang w:eastAsia="es-ES_tradnl"/>
        </w:rPr>
      </w:pPr>
    </w:p>
    <w:p w14:paraId="595BED19" w14:textId="77777777" w:rsidR="00C0470D" w:rsidRPr="00220D59" w:rsidRDefault="00C0470D" w:rsidP="00C0470D">
      <w:pPr>
        <w:ind w:left="720" w:right="616"/>
        <w:jc w:val="both"/>
        <w:rPr>
          <w:rFonts w:ascii="Times New Roman" w:eastAsia="Times New Roman" w:hAnsi="Times New Roman" w:cs="Times New Roman"/>
          <w:i/>
          <w:sz w:val="22"/>
          <w:szCs w:val="22"/>
          <w:lang w:eastAsia="es-ES_tradnl"/>
        </w:rPr>
      </w:pPr>
      <w:r w:rsidRPr="00220D59">
        <w:rPr>
          <w:rFonts w:ascii="Times New Roman" w:eastAsia="Times New Roman" w:hAnsi="Times New Roman" w:cs="Times New Roman"/>
          <w:b/>
          <w:bCs/>
          <w:i/>
          <w:sz w:val="22"/>
          <w:szCs w:val="22"/>
          <w:lang w:eastAsia="es-ES_tradnl"/>
        </w:rPr>
        <w:t>Artículo 64</w:t>
      </w:r>
      <w:r w:rsidRPr="00220D59">
        <w:rPr>
          <w:rFonts w:ascii="Times New Roman" w:eastAsia="Times New Roman" w:hAnsi="Times New Roman" w:cs="Times New Roman"/>
          <w:i/>
          <w:sz w:val="22"/>
          <w:szCs w:val="22"/>
          <w:lang w:eastAsia="es-ES_tradnl"/>
        </w:rPr>
        <w:t xml:space="preserve">.- De los lineamientos de regulación. Para la regulación de la Disposición Vigésima Primera del Código, a cargo del órgano publico encargado de las compras públicas en coordinación con el órgano rector del Sistema Ecuatoriano de la Calidad y el INEN, se deberá́ observar los siguientes lineamientos: </w:t>
      </w:r>
    </w:p>
    <w:p w14:paraId="36A3B358" w14:textId="77777777" w:rsidR="00C0470D" w:rsidRPr="00220D59" w:rsidRDefault="00C0470D" w:rsidP="00C0470D">
      <w:pPr>
        <w:ind w:left="720" w:right="616"/>
        <w:jc w:val="both"/>
        <w:rPr>
          <w:rFonts w:ascii="Times New Roman" w:eastAsia="Times New Roman" w:hAnsi="Times New Roman" w:cs="Times New Roman"/>
          <w:i/>
          <w:sz w:val="22"/>
          <w:szCs w:val="22"/>
          <w:lang w:eastAsia="es-ES_tradnl"/>
        </w:rPr>
      </w:pPr>
      <w:r w:rsidRPr="00220D59">
        <w:rPr>
          <w:rFonts w:ascii="Times New Roman" w:eastAsia="Times New Roman" w:hAnsi="Times New Roman" w:cs="Times New Roman"/>
          <w:i/>
          <w:sz w:val="22"/>
          <w:szCs w:val="22"/>
          <w:lang w:eastAsia="es-ES_tradnl"/>
        </w:rPr>
        <w:t>1. Establecimiento de incentivos y requerimientos para el mantenimiento preventivo periódico y correctivo, así́ como garantías técnicas mínimas para el funcionamiento, manuales de reparación y de funcionamiento;</w:t>
      </w:r>
    </w:p>
    <w:p w14:paraId="412419F3" w14:textId="77777777" w:rsidR="00C0470D" w:rsidRPr="00220D59" w:rsidRDefault="00C0470D" w:rsidP="00C0470D">
      <w:pPr>
        <w:ind w:left="720" w:right="616"/>
        <w:jc w:val="both"/>
        <w:rPr>
          <w:rFonts w:ascii="Times New Roman" w:eastAsia="Times New Roman" w:hAnsi="Times New Roman" w:cs="Times New Roman"/>
          <w:i/>
          <w:sz w:val="22"/>
          <w:szCs w:val="22"/>
          <w:lang w:eastAsia="es-ES_tradnl"/>
        </w:rPr>
      </w:pPr>
      <w:r w:rsidRPr="00220D59">
        <w:rPr>
          <w:rFonts w:ascii="Times New Roman" w:eastAsia="Times New Roman" w:hAnsi="Times New Roman" w:cs="Times New Roman"/>
          <w:i/>
          <w:sz w:val="22"/>
          <w:szCs w:val="22"/>
          <w:lang w:eastAsia="es-ES_tradnl"/>
        </w:rPr>
        <w:lastRenderedPageBreak/>
        <w:t xml:space="preserve">2. Establecimiento de la obligación de entregar la información respecto a las averías más frecuentes y de almacenar y producir repuestos para reparar tales averías; y, </w:t>
      </w:r>
    </w:p>
    <w:p w14:paraId="21045718" w14:textId="77777777" w:rsidR="00C0470D" w:rsidRPr="00220D59" w:rsidRDefault="00C0470D" w:rsidP="00C0470D">
      <w:pPr>
        <w:ind w:left="720" w:right="616"/>
        <w:jc w:val="both"/>
        <w:rPr>
          <w:rFonts w:ascii="Times New Roman" w:eastAsia="Times New Roman" w:hAnsi="Times New Roman" w:cs="Times New Roman"/>
          <w:i/>
          <w:sz w:val="22"/>
          <w:szCs w:val="22"/>
          <w:lang w:eastAsia="es-ES_tradnl"/>
        </w:rPr>
      </w:pPr>
      <w:r w:rsidRPr="00220D59">
        <w:rPr>
          <w:rFonts w:ascii="Times New Roman" w:eastAsia="Times New Roman" w:hAnsi="Times New Roman" w:cs="Times New Roman"/>
          <w:i/>
          <w:sz w:val="22"/>
          <w:szCs w:val="22"/>
          <w:lang w:eastAsia="es-ES_tradnl"/>
        </w:rPr>
        <w:t xml:space="preserve">3. Establecimiento de certificaciones voluntarias de durabilidad. </w:t>
      </w:r>
    </w:p>
    <w:p w14:paraId="638FF3B6" w14:textId="77777777" w:rsidR="00C0470D" w:rsidRPr="00220D59" w:rsidRDefault="00C0470D" w:rsidP="00C0470D">
      <w:pPr>
        <w:jc w:val="both"/>
        <w:rPr>
          <w:rFonts w:ascii="Times New Roman" w:eastAsia="Times New Roman" w:hAnsi="Times New Roman" w:cs="Times New Roman"/>
          <w:lang w:eastAsia="es-ES_tradnl"/>
        </w:rPr>
      </w:pPr>
    </w:p>
    <w:p w14:paraId="24856B3B"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el artículo 65</w:t>
      </w:r>
      <w:r w:rsidRPr="00220D59">
        <w:rPr>
          <w:rFonts w:ascii="Times New Roman" w:eastAsia="Times New Roman" w:hAnsi="Times New Roman" w:cs="Times New Roman"/>
          <w:vertAlign w:val="superscript"/>
          <w:lang w:eastAsia="es-ES_tradnl"/>
        </w:rPr>
        <w:footnoteReference w:id="181"/>
      </w:r>
      <w:r w:rsidRPr="00220D59">
        <w:rPr>
          <w:rFonts w:ascii="Times New Roman" w:eastAsia="Times New Roman" w:hAnsi="Times New Roman" w:cs="Times New Roman"/>
          <w:lang w:eastAsia="es-ES_tradnl"/>
        </w:rPr>
        <w:t xml:space="preserve"> se establece que el control de verificación de los bienes comprados por las entidades para determinar si se encuentran sometidos a obsolescencia programada deberá realizarse anualmente conforme con las directrices del ente rector de la administración pública.</w:t>
      </w:r>
    </w:p>
    <w:p w14:paraId="2D6F6F4E" w14:textId="77777777" w:rsidR="00C0470D" w:rsidRPr="00220D59" w:rsidRDefault="00C0470D" w:rsidP="00C0470D">
      <w:pPr>
        <w:jc w:val="both"/>
        <w:rPr>
          <w:rFonts w:ascii="Times New Roman" w:eastAsia="Times New Roman" w:hAnsi="Times New Roman" w:cs="Times New Roman"/>
          <w:i/>
          <w:sz w:val="21"/>
          <w:szCs w:val="21"/>
          <w:lang w:eastAsia="es-ES_tradnl"/>
        </w:rPr>
      </w:pPr>
    </w:p>
    <w:p w14:paraId="270DD802" w14:textId="77777777"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Por último, en el artículo 66</w:t>
      </w:r>
      <w:r w:rsidRPr="00220D59">
        <w:rPr>
          <w:rFonts w:ascii="Times New Roman" w:eastAsia="Times New Roman" w:hAnsi="Times New Roman" w:cs="Times New Roman"/>
          <w:vertAlign w:val="superscript"/>
          <w:lang w:eastAsia="es-ES_tradnl"/>
        </w:rPr>
        <w:footnoteReference w:id="182"/>
      </w:r>
      <w:r w:rsidRPr="00220D59">
        <w:rPr>
          <w:rFonts w:ascii="Times New Roman" w:eastAsia="Times New Roman" w:hAnsi="Times New Roman" w:cs="Times New Roman"/>
          <w:lang w:eastAsia="es-ES_tradnl"/>
        </w:rPr>
        <w:t xml:space="preserve"> se establece que cada institución pública deberá emitir un informe anual dando cuenta de la existencia de obsolescencia programada en los bienes que ha adquirido y en caso de que exista obsolescencia deberá notificar a varias entidades administrativas.</w:t>
      </w:r>
    </w:p>
    <w:p w14:paraId="597A9EBE" w14:textId="77777777" w:rsidR="00C0470D" w:rsidRPr="00220D59" w:rsidRDefault="00C0470D" w:rsidP="00C0470D">
      <w:pPr>
        <w:jc w:val="both"/>
        <w:rPr>
          <w:rFonts w:ascii="Times New Roman" w:eastAsia="Times New Roman" w:hAnsi="Times New Roman" w:cs="Times New Roman"/>
          <w:lang w:eastAsia="es-ES_tradnl"/>
        </w:rPr>
      </w:pPr>
    </w:p>
    <w:p w14:paraId="5028D15D" w14:textId="0607D3E5" w:rsidR="00C0470D" w:rsidRPr="00220D59" w:rsidRDefault="00C0470D" w:rsidP="00C0470D">
      <w:pPr>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El reconocimiento jurídico de la obsolescencia en el derecho comparado se alza como un parangón relevante a la hora de analizar jurídicamente la </w:t>
      </w:r>
      <w:r w:rsidR="00FF2099" w:rsidRPr="00220D59">
        <w:rPr>
          <w:rFonts w:ascii="Times New Roman" w:eastAsia="Times New Roman" w:hAnsi="Times New Roman" w:cs="Times New Roman"/>
          <w:lang w:eastAsia="es-ES_tradnl"/>
        </w:rPr>
        <w:t xml:space="preserve">regulación aquí propuesta </w:t>
      </w:r>
      <w:r w:rsidRPr="00220D59">
        <w:rPr>
          <w:rFonts w:ascii="Times New Roman" w:eastAsia="Times New Roman" w:hAnsi="Times New Roman" w:cs="Times New Roman"/>
          <w:lang w:eastAsia="es-ES_tradnl"/>
        </w:rPr>
        <w:t>de la obsolescencia programada de calidad. De la experiencia comparada, extraemos los siguientes elementos de análisis:</w:t>
      </w:r>
    </w:p>
    <w:p w14:paraId="48F4BDAB" w14:textId="77777777" w:rsidR="00C0470D" w:rsidRPr="00220D59" w:rsidRDefault="00C0470D" w:rsidP="00C0470D">
      <w:pPr>
        <w:jc w:val="both"/>
        <w:rPr>
          <w:rFonts w:ascii="Times New Roman" w:eastAsia="Times New Roman" w:hAnsi="Times New Roman" w:cs="Times New Roman"/>
          <w:lang w:eastAsia="es-ES_tradnl"/>
        </w:rPr>
      </w:pPr>
    </w:p>
    <w:p w14:paraId="2806F239" w14:textId="77777777" w:rsidR="00C0470D" w:rsidRPr="00220D59" w:rsidRDefault="00C0470D" w:rsidP="000E48CE">
      <w:pPr>
        <w:numPr>
          <w:ilvl w:val="0"/>
          <w:numId w:val="17"/>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En la regulación de la figura se suele incluir un marco conceptual de la obsolescencia programada de calidad.</w:t>
      </w:r>
    </w:p>
    <w:p w14:paraId="2D873FDD" w14:textId="77777777" w:rsidR="00C0470D" w:rsidRPr="00220D59" w:rsidRDefault="00C0470D" w:rsidP="000E48CE">
      <w:pPr>
        <w:numPr>
          <w:ilvl w:val="0"/>
          <w:numId w:val="17"/>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Se ha planteado la determinación de la obsolescencia programada de calidad como una conducta engañosa o desleal en materia del derecho del consumo.</w:t>
      </w:r>
    </w:p>
    <w:p w14:paraId="38A9BBE1" w14:textId="77777777" w:rsidR="00C0470D" w:rsidRPr="00220D59" w:rsidRDefault="00C0470D" w:rsidP="000E48CE">
      <w:pPr>
        <w:numPr>
          <w:ilvl w:val="0"/>
          <w:numId w:val="17"/>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Se ha propuesto la incorporación de la información de la vida útil como parte de la información que debe contener el etiquetado o a la que están obligados a informar los productores.</w:t>
      </w:r>
    </w:p>
    <w:p w14:paraId="62998239" w14:textId="77777777" w:rsidR="00C0470D" w:rsidRPr="00220D59" w:rsidRDefault="00C0470D" w:rsidP="000E48CE">
      <w:pPr>
        <w:numPr>
          <w:ilvl w:val="0"/>
          <w:numId w:val="17"/>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Se ha establecido un catálogo variado de sanciones frente a la obsolescencia programada, tales como: penas de prisión, multas impuestas en el marco de un procedimiento administrativo sancionatorio, inhabilidad para ejercer el comercio e inhabilidad para contratar con la nación, a quienes comercialicen bienes sometidos a obsolescencia programada.</w:t>
      </w:r>
    </w:p>
    <w:p w14:paraId="3625BC98" w14:textId="77777777" w:rsidR="00C0470D" w:rsidRPr="00220D59" w:rsidRDefault="00C0470D" w:rsidP="000E48CE">
      <w:pPr>
        <w:numPr>
          <w:ilvl w:val="0"/>
          <w:numId w:val="17"/>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t xml:space="preserve">Se han establecido tiempos mínimos de garantía de reparabilidad de bienes, como un mecanismo que garantice la superación de los efectos de la obsolescencia programada. </w:t>
      </w:r>
    </w:p>
    <w:p w14:paraId="60C0DEAB" w14:textId="77777777" w:rsidR="00C0470D" w:rsidRPr="00220D59" w:rsidRDefault="00C0470D" w:rsidP="000E48CE">
      <w:pPr>
        <w:numPr>
          <w:ilvl w:val="0"/>
          <w:numId w:val="17"/>
        </w:numPr>
        <w:contextualSpacing/>
        <w:jc w:val="both"/>
        <w:rPr>
          <w:rFonts w:ascii="Times New Roman" w:eastAsia="Times New Roman" w:hAnsi="Times New Roman" w:cs="Times New Roman"/>
          <w:lang w:eastAsia="es-ES_tradnl"/>
        </w:rPr>
      </w:pPr>
      <w:r w:rsidRPr="00220D59">
        <w:rPr>
          <w:rFonts w:ascii="Times New Roman" w:eastAsia="Times New Roman" w:hAnsi="Times New Roman" w:cs="Times New Roman"/>
          <w:lang w:eastAsia="es-ES_tradnl"/>
        </w:rPr>
        <w:lastRenderedPageBreak/>
        <w:t>Se propone la incorporación de una regulación especial frente a las actualizaciones de software en materia de información y garantía.</w:t>
      </w:r>
    </w:p>
    <w:p w14:paraId="07FEC05C" w14:textId="6310A664" w:rsidR="00AE49BF" w:rsidRPr="00220D59" w:rsidRDefault="00C0470D" w:rsidP="000E48CE">
      <w:pPr>
        <w:numPr>
          <w:ilvl w:val="0"/>
          <w:numId w:val="17"/>
        </w:numPr>
        <w:contextualSpacing/>
        <w:jc w:val="both"/>
        <w:rPr>
          <w:rFonts w:ascii="Times New Roman" w:eastAsia="Times New Roman" w:hAnsi="Times New Roman" w:cs="Times New Roman"/>
          <w:lang w:eastAsia="es-ES_tradnl"/>
        </w:rPr>
        <w:sectPr w:rsidR="00AE49BF" w:rsidRPr="00220D59" w:rsidSect="001075BC">
          <w:pgSz w:w="12240" w:h="15840"/>
          <w:pgMar w:top="1417" w:right="1701" w:bottom="1417" w:left="1701" w:header="708" w:footer="708" w:gutter="0"/>
          <w:cols w:space="708"/>
          <w:docGrid w:linePitch="360"/>
        </w:sectPr>
      </w:pPr>
      <w:r w:rsidRPr="00220D59">
        <w:rPr>
          <w:rFonts w:ascii="Times New Roman" w:eastAsia="Times New Roman" w:hAnsi="Times New Roman" w:cs="Times New Roman"/>
          <w:lang w:eastAsia="es-ES_tradnl"/>
        </w:rPr>
        <w:t xml:space="preserve">Se han implementado políticas de protección ambiental respecto de los desechos generados por la obsolescencia programada. </w:t>
      </w:r>
    </w:p>
    <w:p w14:paraId="254B48A9" w14:textId="4B40F1D7" w:rsidR="002374F2" w:rsidRPr="00220D59" w:rsidRDefault="00AE49BF" w:rsidP="0053058E">
      <w:pPr>
        <w:pStyle w:val="Ttulo2"/>
      </w:pPr>
      <w:bookmarkStart w:id="88" w:name="_Toc14550888"/>
      <w:bookmarkStart w:id="89" w:name="_Toc14788943"/>
      <w:r w:rsidRPr="00220D59">
        <w:lastRenderedPageBreak/>
        <w:t xml:space="preserve">JUSTIFICACIÓN </w:t>
      </w:r>
      <w:r w:rsidR="0053058E" w:rsidRPr="00220D59">
        <w:t xml:space="preserve">DE LAS DISPOSICIONES PROPUESTAS </w:t>
      </w:r>
      <w:r w:rsidR="00B040B5" w:rsidRPr="00220D59">
        <w:t>EN EL PROYECTO DE LEY</w:t>
      </w:r>
      <w:bookmarkEnd w:id="88"/>
      <w:bookmarkEnd w:id="89"/>
      <w:r w:rsidR="0053058E" w:rsidRPr="00220D59">
        <w:t xml:space="preserve"> </w:t>
      </w:r>
    </w:p>
    <w:p w14:paraId="5BD24A28" w14:textId="2D73BF3E" w:rsidR="0053058E" w:rsidRPr="00220D59" w:rsidRDefault="0053058E" w:rsidP="0053058E">
      <w:pPr>
        <w:rPr>
          <w:rFonts w:ascii="Times New Roman" w:hAnsi="Times New Roman" w:cs="Times New Roman"/>
        </w:rPr>
      </w:pPr>
    </w:p>
    <w:tbl>
      <w:tblPr>
        <w:tblStyle w:val="Tablaconcuadrcula"/>
        <w:tblW w:w="5000" w:type="pct"/>
        <w:tblLook w:val="04A0" w:firstRow="1" w:lastRow="0" w:firstColumn="1" w:lastColumn="0" w:noHBand="0" w:noVBand="1"/>
      </w:tblPr>
      <w:tblGrid>
        <w:gridCol w:w="6498"/>
        <w:gridCol w:w="6498"/>
      </w:tblGrid>
      <w:tr w:rsidR="00AE49BF" w:rsidRPr="00220D59" w14:paraId="7A10A61C" w14:textId="77777777" w:rsidTr="00B43554">
        <w:tc>
          <w:tcPr>
            <w:tcW w:w="2500" w:type="pct"/>
          </w:tcPr>
          <w:p w14:paraId="1787F064" w14:textId="15931F32" w:rsidR="00AE49BF" w:rsidRPr="00220D59" w:rsidRDefault="00AE49BF" w:rsidP="00AE49BF">
            <w:pPr>
              <w:jc w:val="center"/>
              <w:rPr>
                <w:rFonts w:ascii="Times New Roman" w:hAnsi="Times New Roman" w:cs="Times New Roman"/>
              </w:rPr>
            </w:pPr>
            <w:r w:rsidRPr="00220D59">
              <w:rPr>
                <w:rFonts w:ascii="Times New Roman" w:hAnsi="Times New Roman" w:cs="Times New Roman"/>
              </w:rPr>
              <w:t>ARTICULADO DEL PROYECTO DE LEY PROPUESTO</w:t>
            </w:r>
          </w:p>
        </w:tc>
        <w:tc>
          <w:tcPr>
            <w:tcW w:w="2500" w:type="pct"/>
          </w:tcPr>
          <w:p w14:paraId="551DFA1A" w14:textId="50C62593" w:rsidR="00AE49BF" w:rsidRPr="00220D59" w:rsidRDefault="00AE49BF" w:rsidP="00AE49BF">
            <w:pPr>
              <w:jc w:val="center"/>
              <w:rPr>
                <w:rFonts w:ascii="Times New Roman" w:hAnsi="Times New Roman" w:cs="Times New Roman"/>
              </w:rPr>
            </w:pPr>
            <w:r w:rsidRPr="00220D59">
              <w:rPr>
                <w:rFonts w:ascii="Times New Roman" w:hAnsi="Times New Roman" w:cs="Times New Roman"/>
              </w:rPr>
              <w:t>JUSTIFICACIÓN</w:t>
            </w:r>
          </w:p>
        </w:tc>
      </w:tr>
      <w:tr w:rsidR="00AE49BF" w:rsidRPr="00220D59" w14:paraId="217E7491" w14:textId="77777777" w:rsidTr="00B43554">
        <w:tc>
          <w:tcPr>
            <w:tcW w:w="2500" w:type="pct"/>
          </w:tcPr>
          <w:p w14:paraId="4AC548A5" w14:textId="77777777" w:rsidR="004668B8" w:rsidRPr="00220D59" w:rsidRDefault="004668B8" w:rsidP="004668B8">
            <w:pPr>
              <w:pStyle w:val="Prrafodelista"/>
              <w:ind w:left="360"/>
              <w:jc w:val="both"/>
              <w:rPr>
                <w:rFonts w:ascii="Times New Roman" w:hAnsi="Times New Roman" w:cs="Times New Roman"/>
              </w:rPr>
            </w:pPr>
          </w:p>
          <w:p w14:paraId="52352933" w14:textId="70F038F0" w:rsidR="00AE49BF" w:rsidRPr="00220D59" w:rsidRDefault="00AE49BF" w:rsidP="00E20714">
            <w:pPr>
              <w:pStyle w:val="Prrafodelista"/>
              <w:numPr>
                <w:ilvl w:val="0"/>
                <w:numId w:val="25"/>
              </w:numPr>
              <w:jc w:val="both"/>
              <w:rPr>
                <w:rFonts w:ascii="Times New Roman" w:hAnsi="Times New Roman" w:cs="Times New Roman"/>
              </w:rPr>
            </w:pPr>
            <w:r w:rsidRPr="00220D59">
              <w:rPr>
                <w:rFonts w:ascii="Times New Roman" w:hAnsi="Times New Roman" w:cs="Times New Roman"/>
              </w:rPr>
              <w:t xml:space="preserve">OBJETO. Mediante la presente ley se establecen disposiciones que protegen a los consumidores y al erario frente a los efectos de la obsolescencia programada de dispositivos electrónicos. </w:t>
            </w:r>
          </w:p>
          <w:p w14:paraId="04B4B429" w14:textId="77777777" w:rsidR="00AE49BF" w:rsidRPr="00220D59" w:rsidRDefault="00AE49BF" w:rsidP="0053058E">
            <w:pPr>
              <w:rPr>
                <w:rFonts w:ascii="Times New Roman" w:hAnsi="Times New Roman" w:cs="Times New Roman"/>
              </w:rPr>
            </w:pPr>
          </w:p>
        </w:tc>
        <w:tc>
          <w:tcPr>
            <w:tcW w:w="2500" w:type="pct"/>
          </w:tcPr>
          <w:p w14:paraId="213A5C1A" w14:textId="77777777" w:rsidR="004668B8" w:rsidRPr="00220D59" w:rsidRDefault="004668B8" w:rsidP="00AE49BF">
            <w:pPr>
              <w:jc w:val="both"/>
              <w:rPr>
                <w:rFonts w:ascii="Times New Roman" w:hAnsi="Times New Roman" w:cs="Times New Roman"/>
              </w:rPr>
            </w:pPr>
          </w:p>
          <w:p w14:paraId="7D2407DF" w14:textId="2AC49B8E" w:rsidR="00AE49BF" w:rsidRPr="00220D59" w:rsidRDefault="00AE49BF" w:rsidP="00AE49BF">
            <w:pPr>
              <w:jc w:val="both"/>
              <w:rPr>
                <w:rFonts w:ascii="Times New Roman" w:hAnsi="Times New Roman" w:cs="Times New Roman"/>
              </w:rPr>
            </w:pPr>
            <w:r w:rsidRPr="00220D59">
              <w:rPr>
                <w:rFonts w:ascii="Times New Roman" w:hAnsi="Times New Roman" w:cs="Times New Roman"/>
              </w:rPr>
              <w:t xml:space="preserve">Mediante este artículo se determina el ámbito material </w:t>
            </w:r>
            <w:r w:rsidR="00FF2099" w:rsidRPr="00220D59">
              <w:rPr>
                <w:rFonts w:ascii="Times New Roman" w:hAnsi="Times New Roman" w:cs="Times New Roman"/>
              </w:rPr>
              <w:t xml:space="preserve">de aplicación de la ley para </w:t>
            </w:r>
            <w:r w:rsidRPr="00220D59">
              <w:rPr>
                <w:rFonts w:ascii="Times New Roman" w:hAnsi="Times New Roman" w:cs="Times New Roman"/>
              </w:rPr>
              <w:t>prevenir los efectos de la obsolescencia programada de dispositivos electrónicos, los cuales son:</w:t>
            </w:r>
          </w:p>
          <w:p w14:paraId="71DE1296" w14:textId="77777777" w:rsidR="00AE49BF" w:rsidRPr="00220D59" w:rsidRDefault="00AE49BF" w:rsidP="00AE49BF">
            <w:pPr>
              <w:jc w:val="both"/>
              <w:rPr>
                <w:rFonts w:ascii="Times New Roman" w:hAnsi="Times New Roman" w:cs="Times New Roman"/>
              </w:rPr>
            </w:pPr>
          </w:p>
          <w:p w14:paraId="2BF1B9E9" w14:textId="7CB19858" w:rsidR="00AE49BF" w:rsidRPr="00220D59" w:rsidRDefault="00FF2099" w:rsidP="000E48CE">
            <w:pPr>
              <w:pStyle w:val="Prrafodelista"/>
              <w:numPr>
                <w:ilvl w:val="0"/>
                <w:numId w:val="24"/>
              </w:numPr>
              <w:jc w:val="both"/>
              <w:rPr>
                <w:rFonts w:ascii="Times New Roman" w:hAnsi="Times New Roman" w:cs="Times New Roman"/>
              </w:rPr>
            </w:pPr>
            <w:r w:rsidRPr="00220D59">
              <w:rPr>
                <w:rFonts w:ascii="Times New Roman" w:hAnsi="Times New Roman" w:cs="Times New Roman"/>
              </w:rPr>
              <w:t>P</w:t>
            </w:r>
            <w:r w:rsidR="00AE49BF" w:rsidRPr="00220D59">
              <w:rPr>
                <w:rFonts w:ascii="Times New Roman" w:hAnsi="Times New Roman" w:cs="Times New Roman"/>
              </w:rPr>
              <w:t>rotección al consumidor: se establecen medidas que buscan garantizar la protección de los intereses de los consumidores respecto de los efectos que genera la obsolescencia programada.</w:t>
            </w:r>
          </w:p>
          <w:p w14:paraId="711B3186" w14:textId="77777777" w:rsidR="00B43554" w:rsidRPr="00220D59" w:rsidRDefault="00B43554" w:rsidP="00B43554">
            <w:pPr>
              <w:pStyle w:val="Prrafodelista"/>
              <w:jc w:val="both"/>
              <w:rPr>
                <w:rFonts w:ascii="Times New Roman" w:hAnsi="Times New Roman" w:cs="Times New Roman"/>
              </w:rPr>
            </w:pPr>
          </w:p>
          <w:p w14:paraId="4CC04EBB" w14:textId="77777777" w:rsidR="00AE49BF" w:rsidRPr="00220D59" w:rsidRDefault="00AE49BF" w:rsidP="000E48CE">
            <w:pPr>
              <w:pStyle w:val="Prrafodelista"/>
              <w:numPr>
                <w:ilvl w:val="0"/>
                <w:numId w:val="24"/>
              </w:numPr>
              <w:jc w:val="both"/>
              <w:rPr>
                <w:rFonts w:ascii="Times New Roman" w:hAnsi="Times New Roman" w:cs="Times New Roman"/>
              </w:rPr>
            </w:pPr>
            <w:r w:rsidRPr="00220D59">
              <w:rPr>
                <w:rFonts w:ascii="Times New Roman" w:hAnsi="Times New Roman" w:cs="Times New Roman"/>
              </w:rPr>
              <w:t xml:space="preserve">Protección del erario o de las finanzas públicas: las medidas que se establecen para proteger a los consumidores se hacen </w:t>
            </w:r>
            <w:r w:rsidR="00B43554" w:rsidRPr="00220D59">
              <w:rPr>
                <w:rFonts w:ascii="Times New Roman" w:hAnsi="Times New Roman" w:cs="Times New Roman"/>
              </w:rPr>
              <w:t>aplicables a las</w:t>
            </w:r>
            <w:r w:rsidRPr="00220D59">
              <w:rPr>
                <w:rFonts w:ascii="Times New Roman" w:hAnsi="Times New Roman" w:cs="Times New Roman"/>
              </w:rPr>
              <w:t xml:space="preserve"> compras publicas,</w:t>
            </w:r>
            <w:r w:rsidR="00B43554" w:rsidRPr="00220D59">
              <w:rPr>
                <w:rFonts w:ascii="Times New Roman" w:hAnsi="Times New Roman" w:cs="Times New Roman"/>
              </w:rPr>
              <w:t xml:space="preserve"> con el fin de evitar el gasto desmedido de recursos públicos en dispositivos electrónicos con una alta tasa de reemplazo. </w:t>
            </w:r>
            <w:r w:rsidRPr="00220D59">
              <w:rPr>
                <w:rFonts w:ascii="Times New Roman" w:hAnsi="Times New Roman" w:cs="Times New Roman"/>
              </w:rPr>
              <w:t xml:space="preserve">  </w:t>
            </w:r>
          </w:p>
          <w:p w14:paraId="089941D7" w14:textId="77777777" w:rsidR="00B43554" w:rsidRPr="00220D59" w:rsidRDefault="00B43554" w:rsidP="00B43554">
            <w:pPr>
              <w:pStyle w:val="Prrafodelista"/>
              <w:rPr>
                <w:rFonts w:ascii="Times New Roman" w:hAnsi="Times New Roman" w:cs="Times New Roman"/>
              </w:rPr>
            </w:pPr>
          </w:p>
          <w:p w14:paraId="23702D16" w14:textId="3B47CE40" w:rsidR="00B43554" w:rsidRPr="00220D59" w:rsidRDefault="00B43554" w:rsidP="00B43554">
            <w:pPr>
              <w:pStyle w:val="Prrafodelista"/>
              <w:jc w:val="both"/>
              <w:rPr>
                <w:rFonts w:ascii="Times New Roman" w:hAnsi="Times New Roman" w:cs="Times New Roman"/>
              </w:rPr>
            </w:pPr>
          </w:p>
        </w:tc>
      </w:tr>
      <w:tr w:rsidR="00AE49BF" w:rsidRPr="00220D59" w14:paraId="127431FC" w14:textId="77777777" w:rsidTr="00B43554">
        <w:tc>
          <w:tcPr>
            <w:tcW w:w="2500" w:type="pct"/>
          </w:tcPr>
          <w:p w14:paraId="3BA7BE04" w14:textId="77777777" w:rsidR="004668B8" w:rsidRPr="00220D59" w:rsidRDefault="004668B8" w:rsidP="004668B8">
            <w:pPr>
              <w:pStyle w:val="Prrafodelista"/>
              <w:ind w:left="360"/>
              <w:jc w:val="both"/>
              <w:rPr>
                <w:rFonts w:ascii="Times New Roman" w:hAnsi="Times New Roman" w:cs="Times New Roman"/>
              </w:rPr>
            </w:pPr>
          </w:p>
          <w:p w14:paraId="62AF2C89" w14:textId="77777777" w:rsidR="00DE272E" w:rsidRPr="00220D59" w:rsidRDefault="00DE272E" w:rsidP="00DE272E">
            <w:pPr>
              <w:pStyle w:val="Prrafodelista"/>
              <w:numPr>
                <w:ilvl w:val="0"/>
                <w:numId w:val="25"/>
              </w:numPr>
              <w:jc w:val="both"/>
              <w:rPr>
                <w:rFonts w:ascii="Times New Roman" w:hAnsi="Times New Roman" w:cs="Times New Roman"/>
                <w:sz w:val="22"/>
                <w:szCs w:val="22"/>
              </w:rPr>
            </w:pPr>
            <w:r w:rsidRPr="00220D59">
              <w:rPr>
                <w:rFonts w:ascii="Times New Roman" w:hAnsi="Times New Roman" w:cs="Times New Roman"/>
                <w:sz w:val="22"/>
                <w:szCs w:val="22"/>
              </w:rPr>
              <w:t xml:space="preserve">DEFINICIONES. Para los efectos de la presente ley, se entiende por: </w:t>
            </w:r>
          </w:p>
          <w:p w14:paraId="754C76DB" w14:textId="77777777" w:rsidR="00DE272E" w:rsidRPr="00220D59" w:rsidRDefault="00DE272E" w:rsidP="00DE272E">
            <w:pPr>
              <w:pStyle w:val="Prrafodelista"/>
              <w:ind w:left="360"/>
              <w:jc w:val="both"/>
              <w:rPr>
                <w:rFonts w:ascii="Times New Roman" w:hAnsi="Times New Roman" w:cs="Times New Roman"/>
                <w:sz w:val="22"/>
                <w:szCs w:val="22"/>
              </w:rPr>
            </w:pPr>
          </w:p>
          <w:p w14:paraId="1178AFC4" w14:textId="77777777" w:rsidR="00DE272E" w:rsidRPr="00220D59" w:rsidRDefault="00DE272E" w:rsidP="00965BCE">
            <w:pPr>
              <w:pStyle w:val="Prrafodelista"/>
              <w:numPr>
                <w:ilvl w:val="0"/>
                <w:numId w:val="28"/>
              </w:numPr>
              <w:jc w:val="both"/>
              <w:rPr>
                <w:rFonts w:ascii="Times New Roman" w:hAnsi="Times New Roman" w:cs="Times New Roman"/>
                <w:sz w:val="22"/>
                <w:szCs w:val="22"/>
              </w:rPr>
            </w:pPr>
            <w:r w:rsidRPr="00220D59">
              <w:rPr>
                <w:rFonts w:ascii="Times New Roman" w:hAnsi="Times New Roman" w:cs="Times New Roman"/>
                <w:sz w:val="22"/>
                <w:szCs w:val="22"/>
              </w:rPr>
              <w:t xml:space="preserve">Obsolescencia programada: Las técnicas usadas por un fabricante de bienes, para determinar deliberadamente la vida útil de los productos que comercializa con el fin de aumentar su tasa de reemplazo. </w:t>
            </w:r>
          </w:p>
          <w:p w14:paraId="5DFB9D96" w14:textId="77777777" w:rsidR="00DE272E" w:rsidRPr="00220D59" w:rsidRDefault="00DE272E" w:rsidP="00DE272E">
            <w:pPr>
              <w:pStyle w:val="Prrafodelista"/>
              <w:jc w:val="both"/>
              <w:rPr>
                <w:rFonts w:ascii="Times New Roman" w:hAnsi="Times New Roman" w:cs="Times New Roman"/>
                <w:sz w:val="22"/>
                <w:szCs w:val="22"/>
              </w:rPr>
            </w:pPr>
          </w:p>
          <w:p w14:paraId="18D963DA" w14:textId="77777777" w:rsidR="00DE272E" w:rsidRPr="00220D59" w:rsidRDefault="00DE272E" w:rsidP="00965BCE">
            <w:pPr>
              <w:pStyle w:val="Prrafodelista"/>
              <w:numPr>
                <w:ilvl w:val="0"/>
                <w:numId w:val="28"/>
              </w:numPr>
              <w:jc w:val="both"/>
              <w:rPr>
                <w:rFonts w:ascii="Times New Roman" w:hAnsi="Times New Roman" w:cs="Times New Roman"/>
                <w:sz w:val="22"/>
                <w:szCs w:val="22"/>
              </w:rPr>
            </w:pPr>
            <w:r w:rsidRPr="00220D59">
              <w:rPr>
                <w:rFonts w:ascii="Times New Roman" w:hAnsi="Times New Roman" w:cs="Times New Roman"/>
                <w:sz w:val="22"/>
                <w:szCs w:val="22"/>
              </w:rPr>
              <w:lastRenderedPageBreak/>
              <w:t xml:space="preserve">Obsolescencia programada informática: La implementación de una actualización de software o del componente lógico de un dispositivo electrónico que afecta su funcionalidad en forma negativa con el fin de aumentar su tasa de reemplazo. </w:t>
            </w:r>
          </w:p>
          <w:p w14:paraId="66D86C4C" w14:textId="77777777" w:rsidR="00DE272E" w:rsidRPr="00220D59" w:rsidRDefault="00DE272E" w:rsidP="00DE272E">
            <w:pPr>
              <w:pStyle w:val="Prrafodelista"/>
              <w:jc w:val="both"/>
              <w:rPr>
                <w:rFonts w:ascii="Times New Roman" w:hAnsi="Times New Roman" w:cs="Times New Roman"/>
                <w:sz w:val="22"/>
                <w:szCs w:val="22"/>
              </w:rPr>
            </w:pPr>
          </w:p>
          <w:p w14:paraId="3C06E783" w14:textId="77777777" w:rsidR="00965BCE" w:rsidRPr="00220D59" w:rsidRDefault="00965BCE" w:rsidP="00965BCE">
            <w:pPr>
              <w:pStyle w:val="Prrafodelista"/>
              <w:numPr>
                <w:ilvl w:val="0"/>
                <w:numId w:val="28"/>
              </w:numPr>
              <w:jc w:val="both"/>
              <w:rPr>
                <w:rFonts w:ascii="Times New Roman" w:hAnsi="Times New Roman" w:cs="Times New Roman"/>
                <w:sz w:val="22"/>
                <w:szCs w:val="22"/>
              </w:rPr>
            </w:pPr>
            <w:r w:rsidRPr="00220D59">
              <w:rPr>
                <w:rFonts w:ascii="Times New Roman" w:hAnsi="Times New Roman" w:cs="Times New Roman"/>
                <w:sz w:val="22"/>
                <w:szCs w:val="22"/>
              </w:rPr>
              <w:t xml:space="preserve">Productor o comercializador: Quien de manera habitual, directa o indirectamente, diseñe, produzca, fabrique, ensamble, </w:t>
            </w:r>
            <w:r w:rsidRPr="00965BCE">
              <w:rPr>
                <w:rFonts w:ascii="Times New Roman" w:hAnsi="Times New Roman" w:cs="Times New Roman"/>
                <w:sz w:val="22"/>
                <w:szCs w:val="22"/>
              </w:rPr>
              <w:t>ofrezca, suministre, distribuya o comercialice productos con o sin ánimo de lucro.</w:t>
            </w:r>
          </w:p>
          <w:p w14:paraId="2B54B7E7" w14:textId="77777777" w:rsidR="00DE272E" w:rsidRPr="00220D59" w:rsidRDefault="00DE272E" w:rsidP="00DE272E">
            <w:pPr>
              <w:jc w:val="both"/>
              <w:rPr>
                <w:rFonts w:ascii="Times New Roman" w:hAnsi="Times New Roman" w:cs="Times New Roman"/>
                <w:sz w:val="22"/>
                <w:szCs w:val="22"/>
              </w:rPr>
            </w:pPr>
          </w:p>
          <w:p w14:paraId="6C1FE531" w14:textId="77777777" w:rsidR="00DE272E" w:rsidRPr="00220D59" w:rsidRDefault="00DE272E" w:rsidP="00965BCE">
            <w:pPr>
              <w:pStyle w:val="Prrafodelista"/>
              <w:numPr>
                <w:ilvl w:val="0"/>
                <w:numId w:val="28"/>
              </w:numPr>
              <w:jc w:val="both"/>
              <w:rPr>
                <w:rFonts w:ascii="Times New Roman" w:hAnsi="Times New Roman" w:cs="Times New Roman"/>
                <w:sz w:val="22"/>
                <w:szCs w:val="22"/>
              </w:rPr>
            </w:pPr>
            <w:r w:rsidRPr="00220D59">
              <w:rPr>
                <w:rFonts w:ascii="Times New Roman" w:hAnsi="Times New Roman" w:cs="Times New Roman"/>
                <w:sz w:val="22"/>
                <w:szCs w:val="22"/>
              </w:rPr>
              <w:t xml:space="preserve"> Dispositivo</w:t>
            </w:r>
            <w:r>
              <w:rPr>
                <w:rFonts w:ascii="Times New Roman" w:hAnsi="Times New Roman" w:cs="Times New Roman"/>
                <w:sz w:val="22"/>
                <w:szCs w:val="22"/>
              </w:rPr>
              <w:t>s</w:t>
            </w:r>
            <w:r w:rsidRPr="00220D59">
              <w:rPr>
                <w:rFonts w:ascii="Times New Roman" w:hAnsi="Times New Roman" w:cs="Times New Roman"/>
                <w:sz w:val="22"/>
                <w:szCs w:val="22"/>
              </w:rPr>
              <w:t xml:space="preserve"> electrónico</w:t>
            </w:r>
            <w:r>
              <w:rPr>
                <w:rFonts w:ascii="Times New Roman" w:hAnsi="Times New Roman" w:cs="Times New Roman"/>
                <w:sz w:val="22"/>
                <w:szCs w:val="22"/>
              </w:rPr>
              <w:t>s</w:t>
            </w:r>
            <w:r w:rsidRPr="00220D59">
              <w:rPr>
                <w:rFonts w:ascii="Times New Roman" w:hAnsi="Times New Roman" w:cs="Times New Roman"/>
                <w:sz w:val="22"/>
                <w:szCs w:val="22"/>
              </w:rPr>
              <w:t>: Todos los aparatos que para funcionar necesitan corriente eléctrica o campos electromagnéticos, así como los aparatos necesarios para generar, transmitir y medir dichas corrientes.</w:t>
            </w:r>
          </w:p>
          <w:p w14:paraId="1EA8858F" w14:textId="77777777" w:rsidR="00DE272E" w:rsidRPr="00220D59" w:rsidRDefault="00DE272E" w:rsidP="00DE272E">
            <w:pPr>
              <w:pStyle w:val="Prrafodelista"/>
              <w:jc w:val="both"/>
              <w:rPr>
                <w:rFonts w:ascii="Times New Roman" w:hAnsi="Times New Roman" w:cs="Times New Roman"/>
                <w:sz w:val="22"/>
                <w:szCs w:val="22"/>
              </w:rPr>
            </w:pPr>
          </w:p>
          <w:p w14:paraId="4218830F" w14:textId="77777777" w:rsidR="00DE272E" w:rsidRPr="00220D59" w:rsidRDefault="00DE272E" w:rsidP="00965BCE">
            <w:pPr>
              <w:pStyle w:val="Prrafodelista"/>
              <w:numPr>
                <w:ilvl w:val="0"/>
                <w:numId w:val="28"/>
              </w:numPr>
              <w:jc w:val="both"/>
              <w:rPr>
                <w:rFonts w:ascii="Times New Roman" w:hAnsi="Times New Roman" w:cs="Times New Roman"/>
                <w:sz w:val="22"/>
                <w:szCs w:val="22"/>
              </w:rPr>
            </w:pPr>
            <w:r w:rsidRPr="00220D59">
              <w:rPr>
                <w:rFonts w:ascii="Times New Roman" w:hAnsi="Times New Roman" w:cs="Times New Roman"/>
                <w:sz w:val="22"/>
                <w:szCs w:val="22"/>
              </w:rPr>
              <w:t>Vida útil de los dispositivos electrónicos: Se refiere al tiempo durante el cual funcionará un dispositivo electrónico de acuerdo con su diseño y fabricación, mediando un uso normal, responsable y adecuado del mismo.</w:t>
            </w:r>
          </w:p>
          <w:p w14:paraId="36F2C8E8" w14:textId="77777777" w:rsidR="00B43554" w:rsidRPr="00220D59" w:rsidRDefault="00B43554" w:rsidP="00B43554">
            <w:pPr>
              <w:pStyle w:val="Prrafodelista"/>
              <w:rPr>
                <w:rFonts w:ascii="Times New Roman" w:hAnsi="Times New Roman" w:cs="Times New Roman"/>
              </w:rPr>
            </w:pPr>
          </w:p>
          <w:p w14:paraId="1DADFDEA" w14:textId="77777777" w:rsidR="00B43554" w:rsidRPr="00220D59" w:rsidRDefault="00B43554" w:rsidP="00B43554">
            <w:pPr>
              <w:pStyle w:val="Prrafodelista"/>
              <w:jc w:val="both"/>
              <w:rPr>
                <w:rFonts w:ascii="Times New Roman" w:hAnsi="Times New Roman" w:cs="Times New Roman"/>
              </w:rPr>
            </w:pPr>
          </w:p>
          <w:p w14:paraId="0B4AB4C6" w14:textId="77777777" w:rsidR="00AE49BF" w:rsidRPr="00220D59" w:rsidRDefault="00AE49BF" w:rsidP="0053058E">
            <w:pPr>
              <w:rPr>
                <w:rFonts w:ascii="Times New Roman" w:hAnsi="Times New Roman" w:cs="Times New Roman"/>
              </w:rPr>
            </w:pPr>
          </w:p>
        </w:tc>
        <w:tc>
          <w:tcPr>
            <w:tcW w:w="2500" w:type="pct"/>
          </w:tcPr>
          <w:p w14:paraId="3B9BF455" w14:textId="77777777" w:rsidR="004668B8" w:rsidRPr="00220D59" w:rsidRDefault="004668B8" w:rsidP="00B43554">
            <w:pPr>
              <w:jc w:val="both"/>
              <w:rPr>
                <w:rFonts w:ascii="Times New Roman" w:hAnsi="Times New Roman" w:cs="Times New Roman"/>
              </w:rPr>
            </w:pPr>
          </w:p>
          <w:p w14:paraId="067F9EE3" w14:textId="6504FA0C" w:rsidR="00B43554" w:rsidRDefault="00B43554" w:rsidP="00B43554">
            <w:pPr>
              <w:jc w:val="both"/>
              <w:rPr>
                <w:rFonts w:ascii="Times New Roman" w:hAnsi="Times New Roman" w:cs="Times New Roman"/>
              </w:rPr>
            </w:pPr>
            <w:r w:rsidRPr="00220D59">
              <w:rPr>
                <w:rFonts w:ascii="Times New Roman" w:hAnsi="Times New Roman" w:cs="Times New Roman"/>
              </w:rPr>
              <w:t xml:space="preserve">Se establece el marco conceptual de las expresiones utilizadas en la ley, de conformidad con </w:t>
            </w:r>
            <w:r w:rsidR="00FF2099" w:rsidRPr="00220D59">
              <w:rPr>
                <w:rFonts w:ascii="Times New Roman" w:hAnsi="Times New Roman" w:cs="Times New Roman"/>
              </w:rPr>
              <w:t>lo dispuesto</w:t>
            </w:r>
            <w:r w:rsidRPr="00220D59">
              <w:rPr>
                <w:rFonts w:ascii="Times New Roman" w:hAnsi="Times New Roman" w:cs="Times New Roman"/>
              </w:rPr>
              <w:t xml:space="preserve"> </w:t>
            </w:r>
            <w:r w:rsidR="00FF2099" w:rsidRPr="00220D59">
              <w:rPr>
                <w:rFonts w:ascii="Times New Roman" w:hAnsi="Times New Roman" w:cs="Times New Roman"/>
              </w:rPr>
              <w:t>en</w:t>
            </w:r>
            <w:r w:rsidRPr="00220D59">
              <w:rPr>
                <w:rFonts w:ascii="Times New Roman" w:hAnsi="Times New Roman" w:cs="Times New Roman"/>
              </w:rPr>
              <w:t xml:space="preserve"> la presente exposición de motivos.</w:t>
            </w:r>
          </w:p>
          <w:p w14:paraId="0AF98C95" w14:textId="77777777" w:rsidR="00DE272E" w:rsidRPr="00220D59" w:rsidRDefault="00DE272E" w:rsidP="00B43554">
            <w:pPr>
              <w:jc w:val="both"/>
              <w:rPr>
                <w:rFonts w:ascii="Times New Roman" w:hAnsi="Times New Roman" w:cs="Times New Roman"/>
              </w:rPr>
            </w:pPr>
          </w:p>
          <w:p w14:paraId="37C3E90D" w14:textId="77777777" w:rsidR="00965BCE" w:rsidRDefault="00965BCE" w:rsidP="00965BCE">
            <w:pPr>
              <w:jc w:val="both"/>
              <w:rPr>
                <w:rFonts w:ascii="Times New Roman" w:hAnsi="Times New Roman" w:cs="Times New Roman"/>
              </w:rPr>
            </w:pPr>
            <w:r>
              <w:rPr>
                <w:rFonts w:ascii="Times New Roman" w:hAnsi="Times New Roman" w:cs="Times New Roman"/>
              </w:rPr>
              <w:t>En el numeral 2.3</w:t>
            </w:r>
            <w:r w:rsidR="00B43554" w:rsidRPr="00220D59">
              <w:rPr>
                <w:rFonts w:ascii="Times New Roman" w:hAnsi="Times New Roman" w:cs="Times New Roman"/>
              </w:rPr>
              <w:t xml:space="preserve">. se adopta la definición de productor </w:t>
            </w:r>
            <w:r>
              <w:rPr>
                <w:rFonts w:ascii="Times New Roman" w:hAnsi="Times New Roman" w:cs="Times New Roman"/>
              </w:rPr>
              <w:t>y</w:t>
            </w:r>
            <w:r w:rsidR="00FF2099" w:rsidRPr="00220D59">
              <w:rPr>
                <w:rFonts w:ascii="Times New Roman" w:hAnsi="Times New Roman" w:cs="Times New Roman"/>
              </w:rPr>
              <w:t xml:space="preserve"> comercializador </w:t>
            </w:r>
            <w:r w:rsidR="00DE272E">
              <w:rPr>
                <w:rFonts w:ascii="Times New Roman" w:hAnsi="Times New Roman" w:cs="Times New Roman"/>
              </w:rPr>
              <w:t xml:space="preserve">contenida </w:t>
            </w:r>
            <w:r>
              <w:rPr>
                <w:rFonts w:ascii="Times New Roman" w:hAnsi="Times New Roman" w:cs="Times New Roman"/>
              </w:rPr>
              <w:t>en los numerales 9 y 11 del artículo 5°</w:t>
            </w:r>
            <w:r w:rsidR="00FF2099" w:rsidRPr="00220D59">
              <w:rPr>
                <w:rFonts w:ascii="Times New Roman" w:hAnsi="Times New Roman" w:cs="Times New Roman"/>
              </w:rPr>
              <w:t xml:space="preserve"> </w:t>
            </w:r>
            <w:r w:rsidR="00B43554" w:rsidRPr="00220D59">
              <w:rPr>
                <w:rFonts w:ascii="Times New Roman" w:hAnsi="Times New Roman" w:cs="Times New Roman"/>
              </w:rPr>
              <w:t xml:space="preserve">de la ley 1480 de 2011. </w:t>
            </w:r>
          </w:p>
          <w:p w14:paraId="71D0718F" w14:textId="77777777" w:rsidR="00965BCE" w:rsidRDefault="00965BCE" w:rsidP="00965BCE">
            <w:pPr>
              <w:jc w:val="both"/>
              <w:rPr>
                <w:rFonts w:ascii="Times New Roman" w:hAnsi="Times New Roman" w:cs="Times New Roman"/>
              </w:rPr>
            </w:pPr>
          </w:p>
          <w:p w14:paraId="4C05B817" w14:textId="14090A69" w:rsidR="00965BCE" w:rsidRPr="00220D59" w:rsidRDefault="00965BCE" w:rsidP="00965BCE">
            <w:pPr>
              <w:jc w:val="both"/>
              <w:rPr>
                <w:rFonts w:ascii="Times New Roman" w:hAnsi="Times New Roman" w:cs="Times New Roman"/>
              </w:rPr>
            </w:pPr>
            <w:r>
              <w:rPr>
                <w:rFonts w:ascii="Times New Roman" w:hAnsi="Times New Roman" w:cs="Times New Roman"/>
              </w:rPr>
              <w:t>En el numeral 2.4. se adopta la definición de dispositivos electrónicos contenida en el artículo 4° de la ley 1672 del 2013.</w:t>
            </w:r>
          </w:p>
        </w:tc>
      </w:tr>
      <w:tr w:rsidR="00AE49BF" w:rsidRPr="00220D59" w14:paraId="7AC8A5E2" w14:textId="77777777" w:rsidTr="00B43554">
        <w:tc>
          <w:tcPr>
            <w:tcW w:w="2500" w:type="pct"/>
          </w:tcPr>
          <w:p w14:paraId="0CFC7B85" w14:textId="77777777" w:rsidR="004668B8" w:rsidRPr="00220D59" w:rsidRDefault="004668B8" w:rsidP="004668B8">
            <w:pPr>
              <w:pStyle w:val="Prrafodelista"/>
              <w:ind w:left="360"/>
              <w:jc w:val="both"/>
              <w:rPr>
                <w:rFonts w:ascii="Times New Roman" w:hAnsi="Times New Roman" w:cs="Times New Roman"/>
              </w:rPr>
            </w:pPr>
          </w:p>
          <w:p w14:paraId="33637316" w14:textId="5F48F56F" w:rsidR="00AE49BF" w:rsidRPr="00220D59" w:rsidRDefault="00AE49BF" w:rsidP="00E20714">
            <w:pPr>
              <w:pStyle w:val="Prrafodelista"/>
              <w:numPr>
                <w:ilvl w:val="0"/>
                <w:numId w:val="25"/>
              </w:numPr>
              <w:jc w:val="both"/>
              <w:rPr>
                <w:rFonts w:ascii="Times New Roman" w:hAnsi="Times New Roman" w:cs="Times New Roman"/>
              </w:rPr>
            </w:pPr>
            <w:r w:rsidRPr="00220D59">
              <w:rPr>
                <w:rFonts w:ascii="Times New Roman" w:hAnsi="Times New Roman" w:cs="Times New Roman"/>
              </w:rPr>
              <w:t>INFORMACIÓN OBLIGATORIA COMO MECANISMO DE PROTECCIÓN FRENTE A LA OBSOLESCENCIA PROGRAMADA. Todo productor o comercializador de dispositivos electrónicos se encuentra obligado a suministrar la siguiente información:</w:t>
            </w:r>
          </w:p>
          <w:p w14:paraId="0942E87D" w14:textId="77777777" w:rsidR="00AE49BF" w:rsidRPr="00220D59" w:rsidRDefault="00AE49BF" w:rsidP="00AE49BF">
            <w:pPr>
              <w:jc w:val="both"/>
              <w:rPr>
                <w:rFonts w:ascii="Times New Roman" w:hAnsi="Times New Roman" w:cs="Times New Roman"/>
              </w:rPr>
            </w:pPr>
          </w:p>
          <w:p w14:paraId="66DDC08D" w14:textId="77777777" w:rsidR="00AE49BF" w:rsidRPr="00220D59" w:rsidRDefault="00AE49BF" w:rsidP="00D965B5">
            <w:pPr>
              <w:pStyle w:val="Prrafodelista"/>
              <w:numPr>
                <w:ilvl w:val="0"/>
                <w:numId w:val="27"/>
              </w:numPr>
              <w:jc w:val="both"/>
              <w:rPr>
                <w:rFonts w:ascii="Times New Roman" w:hAnsi="Times New Roman" w:cs="Times New Roman"/>
              </w:rPr>
            </w:pPr>
            <w:r w:rsidRPr="00220D59">
              <w:rPr>
                <w:rFonts w:ascii="Times New Roman" w:hAnsi="Times New Roman" w:cs="Times New Roman"/>
              </w:rPr>
              <w:t xml:space="preserve">El período de vida útil para el cual ha sido concebido, diseñado y fabricado un dispositivo electrónico, mediando </w:t>
            </w:r>
            <w:r w:rsidRPr="00220D59">
              <w:rPr>
                <w:rFonts w:ascii="Times New Roman" w:hAnsi="Times New Roman" w:cs="Times New Roman"/>
              </w:rPr>
              <w:lastRenderedPageBreak/>
              <w:t>un uso normal, responsable y adecuado del mismo.</w:t>
            </w:r>
          </w:p>
          <w:p w14:paraId="6430C374" w14:textId="77777777" w:rsidR="00AE49BF" w:rsidRPr="00220D59" w:rsidRDefault="00AE49BF" w:rsidP="00AE49BF">
            <w:pPr>
              <w:pStyle w:val="Prrafodelista"/>
              <w:ind w:left="784"/>
              <w:jc w:val="both"/>
              <w:rPr>
                <w:rFonts w:ascii="Times New Roman" w:hAnsi="Times New Roman" w:cs="Times New Roman"/>
              </w:rPr>
            </w:pPr>
          </w:p>
          <w:p w14:paraId="3D6C3289" w14:textId="77777777" w:rsidR="00AE49BF" w:rsidRPr="00220D59" w:rsidRDefault="00AE49BF" w:rsidP="00D965B5">
            <w:pPr>
              <w:pStyle w:val="Prrafodelista"/>
              <w:numPr>
                <w:ilvl w:val="0"/>
                <w:numId w:val="27"/>
              </w:numPr>
              <w:jc w:val="both"/>
              <w:rPr>
                <w:rFonts w:ascii="Times New Roman" w:hAnsi="Times New Roman" w:cs="Times New Roman"/>
              </w:rPr>
            </w:pPr>
            <w:r w:rsidRPr="00220D59">
              <w:rPr>
                <w:rFonts w:ascii="Times New Roman" w:hAnsi="Times New Roman" w:cs="Times New Roman"/>
              </w:rPr>
              <w:t>Anunciar el periodo de tiempo durante el cual o la fecha hasta la cual, se contará con la disponibilidad de repuestos, partes, insumos, y mano de obra capacitada, para la refacción del bien.</w:t>
            </w:r>
          </w:p>
          <w:p w14:paraId="7ADB9891" w14:textId="77777777" w:rsidR="00AE49BF" w:rsidRPr="00220D59" w:rsidRDefault="00AE49BF" w:rsidP="00AE49BF">
            <w:pPr>
              <w:pStyle w:val="Prrafodelista"/>
              <w:rPr>
                <w:rFonts w:ascii="Times New Roman" w:hAnsi="Times New Roman" w:cs="Times New Roman"/>
              </w:rPr>
            </w:pPr>
          </w:p>
          <w:p w14:paraId="3CD8799F" w14:textId="0781FE6E" w:rsidR="00AE49BF" w:rsidRPr="00220D59" w:rsidRDefault="00AE49BF" w:rsidP="00B43554">
            <w:pPr>
              <w:jc w:val="both"/>
              <w:rPr>
                <w:rFonts w:ascii="Times New Roman" w:hAnsi="Times New Roman" w:cs="Times New Roman"/>
              </w:rPr>
            </w:pPr>
            <w:r w:rsidRPr="00220D59">
              <w:rPr>
                <w:rFonts w:ascii="Times New Roman" w:hAnsi="Times New Roman" w:cs="Times New Roman"/>
              </w:rPr>
              <w:t>Parágrafo</w:t>
            </w:r>
            <w:r w:rsidR="000C239C" w:rsidRPr="00220D59">
              <w:rPr>
                <w:rFonts w:ascii="Times New Roman" w:hAnsi="Times New Roman" w:cs="Times New Roman"/>
              </w:rPr>
              <w:t xml:space="preserve"> 1º</w:t>
            </w:r>
            <w:r w:rsidRPr="00220D59">
              <w:rPr>
                <w:rFonts w:ascii="Times New Roman" w:hAnsi="Times New Roman" w:cs="Times New Roman"/>
              </w:rPr>
              <w:t>. La información suministrada en cumplimiento del presente artículo no se tendrá como garantía anunciada en los términos del artículo 8º de la Ley 1480 de 2011.</w:t>
            </w:r>
          </w:p>
          <w:p w14:paraId="0EAE4C0B" w14:textId="3CD300DD" w:rsidR="000C239C" w:rsidRPr="00220D59" w:rsidRDefault="000C239C" w:rsidP="0053058E">
            <w:pPr>
              <w:rPr>
                <w:rFonts w:ascii="Times New Roman" w:hAnsi="Times New Roman" w:cs="Times New Roman"/>
              </w:rPr>
            </w:pPr>
          </w:p>
        </w:tc>
        <w:tc>
          <w:tcPr>
            <w:tcW w:w="2500" w:type="pct"/>
          </w:tcPr>
          <w:p w14:paraId="2AC3BB42" w14:textId="77777777" w:rsidR="004668B8" w:rsidRPr="00220D59" w:rsidRDefault="004668B8" w:rsidP="00B43554">
            <w:pPr>
              <w:jc w:val="both"/>
              <w:rPr>
                <w:rFonts w:ascii="Times New Roman" w:hAnsi="Times New Roman" w:cs="Times New Roman"/>
              </w:rPr>
            </w:pPr>
          </w:p>
          <w:p w14:paraId="04B9995C" w14:textId="4D1B48C6" w:rsidR="00AE49BF" w:rsidRPr="00220D59" w:rsidRDefault="00B43554" w:rsidP="00B43554">
            <w:pPr>
              <w:jc w:val="both"/>
              <w:rPr>
                <w:rFonts w:ascii="Times New Roman" w:hAnsi="Times New Roman" w:cs="Times New Roman"/>
              </w:rPr>
            </w:pPr>
            <w:r w:rsidRPr="00220D59">
              <w:rPr>
                <w:rFonts w:ascii="Times New Roman" w:hAnsi="Times New Roman" w:cs="Times New Roman"/>
              </w:rPr>
              <w:t>Con este artículo se busca garantizar que los productores informen a los consumidores sobre la vida útil de los bienes que fabrican, comercializan o importan y que informen sobre las condiciones temporales en que existirá disponibilidad de insumos y mano de obra para realizar procesos de refacción o arreglo a los dispositivos adquiridos.</w:t>
            </w:r>
          </w:p>
          <w:p w14:paraId="45D8CB3C" w14:textId="77777777" w:rsidR="00B43554" w:rsidRPr="00220D59" w:rsidRDefault="00B43554" w:rsidP="00B43554">
            <w:pPr>
              <w:jc w:val="both"/>
              <w:rPr>
                <w:rFonts w:ascii="Times New Roman" w:hAnsi="Times New Roman" w:cs="Times New Roman"/>
              </w:rPr>
            </w:pPr>
          </w:p>
          <w:p w14:paraId="200CEB7B" w14:textId="4900BD06" w:rsidR="00B43554" w:rsidRPr="00220D59" w:rsidRDefault="00B43554" w:rsidP="00B43554">
            <w:pPr>
              <w:jc w:val="both"/>
              <w:rPr>
                <w:rFonts w:ascii="Times New Roman" w:hAnsi="Times New Roman" w:cs="Times New Roman"/>
              </w:rPr>
            </w:pPr>
            <w:r w:rsidRPr="00220D59">
              <w:rPr>
                <w:rFonts w:ascii="Times New Roman" w:hAnsi="Times New Roman" w:cs="Times New Roman"/>
              </w:rPr>
              <w:t>E</w:t>
            </w:r>
            <w:r w:rsidR="00FF2099" w:rsidRPr="00220D59">
              <w:rPr>
                <w:rFonts w:ascii="Times New Roman" w:hAnsi="Times New Roman" w:cs="Times New Roman"/>
              </w:rPr>
              <w:t>n el</w:t>
            </w:r>
            <w:r w:rsidRPr="00220D59">
              <w:rPr>
                <w:rFonts w:ascii="Times New Roman" w:hAnsi="Times New Roman" w:cs="Times New Roman"/>
              </w:rPr>
              <w:t xml:space="preserve"> texto del parágrafo se deja claridad que al anunciarse la vida </w:t>
            </w:r>
            <w:r w:rsidRPr="00220D59">
              <w:rPr>
                <w:rFonts w:ascii="Times New Roman" w:hAnsi="Times New Roman" w:cs="Times New Roman"/>
              </w:rPr>
              <w:lastRenderedPageBreak/>
              <w:t>útil de un dispositivo, esta no podrá ser entendida como un anuncio de la garantía que otorga el productor porqué esto podría generar que cuando la ley se torne aplicable los productores se limiten a anunciar como vida útil un término igual al periodo de garantía, para evitar reclamaciones por parte de los consumidores.</w:t>
            </w:r>
          </w:p>
          <w:p w14:paraId="1F259BA5" w14:textId="77777777" w:rsidR="00B43554" w:rsidRPr="00220D59" w:rsidRDefault="00B43554" w:rsidP="00B43554">
            <w:pPr>
              <w:jc w:val="both"/>
              <w:rPr>
                <w:rFonts w:ascii="Times New Roman" w:hAnsi="Times New Roman" w:cs="Times New Roman"/>
              </w:rPr>
            </w:pPr>
          </w:p>
          <w:p w14:paraId="485DB808" w14:textId="18901044" w:rsidR="00FF2099" w:rsidRPr="00220D59" w:rsidRDefault="00B43554" w:rsidP="00B43554">
            <w:pPr>
              <w:jc w:val="both"/>
              <w:rPr>
                <w:rFonts w:ascii="Times New Roman" w:hAnsi="Times New Roman" w:cs="Times New Roman"/>
              </w:rPr>
            </w:pPr>
            <w:r w:rsidRPr="00220D59">
              <w:rPr>
                <w:rFonts w:ascii="Times New Roman" w:hAnsi="Times New Roman" w:cs="Times New Roman"/>
              </w:rPr>
              <w:t xml:space="preserve">El valor o principio que busca proteger este artículo es el acceso a la información por parte del consumidor para garantizar que los consumidores puedan adoptar decisiones de consumo sustentables donde puedan utilizar mecanismos tales como: (I) la relación entre precio y durabilidad de los productos, (II) sostenibilidad ambiental </w:t>
            </w:r>
            <w:proofErr w:type="gramStart"/>
            <w:r w:rsidRPr="00220D59">
              <w:rPr>
                <w:rFonts w:ascii="Times New Roman" w:hAnsi="Times New Roman" w:cs="Times New Roman"/>
              </w:rPr>
              <w:t xml:space="preserve">de </w:t>
            </w:r>
            <w:r w:rsidR="00FF2099" w:rsidRPr="00220D59">
              <w:rPr>
                <w:rFonts w:ascii="Times New Roman" w:hAnsi="Times New Roman" w:cs="Times New Roman"/>
              </w:rPr>
              <w:t>los</w:t>
            </w:r>
            <w:r w:rsidRPr="00220D59">
              <w:rPr>
                <w:rFonts w:ascii="Times New Roman" w:hAnsi="Times New Roman" w:cs="Times New Roman"/>
              </w:rPr>
              <w:t xml:space="preserve"> producto</w:t>
            </w:r>
            <w:proofErr w:type="gramEnd"/>
            <w:r w:rsidRPr="00220D59">
              <w:rPr>
                <w:rFonts w:ascii="Times New Roman" w:hAnsi="Times New Roman" w:cs="Times New Roman"/>
              </w:rPr>
              <w:t>, y (III) posibilidad de refaccionar el producto.</w:t>
            </w:r>
          </w:p>
          <w:p w14:paraId="4FA7FE03" w14:textId="2FF796B7" w:rsidR="00FF2099" w:rsidRPr="00220D59" w:rsidRDefault="00FF2099" w:rsidP="00B43554">
            <w:pPr>
              <w:jc w:val="both"/>
              <w:rPr>
                <w:rFonts w:ascii="Times New Roman" w:hAnsi="Times New Roman" w:cs="Times New Roman"/>
              </w:rPr>
            </w:pPr>
          </w:p>
        </w:tc>
      </w:tr>
      <w:tr w:rsidR="00AE49BF" w:rsidRPr="00220D59" w14:paraId="737A2D7E" w14:textId="77777777" w:rsidTr="00B43554">
        <w:tc>
          <w:tcPr>
            <w:tcW w:w="2500" w:type="pct"/>
          </w:tcPr>
          <w:p w14:paraId="693FE1DE" w14:textId="77777777" w:rsidR="004668B8" w:rsidRPr="00220D59" w:rsidRDefault="004668B8" w:rsidP="004668B8">
            <w:pPr>
              <w:pStyle w:val="Prrafodelista"/>
              <w:ind w:left="360"/>
              <w:jc w:val="both"/>
              <w:rPr>
                <w:rFonts w:ascii="Times New Roman" w:hAnsi="Times New Roman" w:cs="Times New Roman"/>
              </w:rPr>
            </w:pPr>
          </w:p>
          <w:p w14:paraId="5F09A95F" w14:textId="31F398F6" w:rsidR="00AE49BF" w:rsidRPr="00220D59" w:rsidRDefault="00AE49BF" w:rsidP="00E20714">
            <w:pPr>
              <w:pStyle w:val="Prrafodelista"/>
              <w:numPr>
                <w:ilvl w:val="0"/>
                <w:numId w:val="25"/>
              </w:numPr>
              <w:jc w:val="both"/>
              <w:rPr>
                <w:rFonts w:ascii="Times New Roman" w:hAnsi="Times New Roman" w:cs="Times New Roman"/>
              </w:rPr>
            </w:pPr>
            <w:r w:rsidRPr="00220D59">
              <w:rPr>
                <w:rFonts w:ascii="Times New Roman" w:hAnsi="Times New Roman" w:cs="Times New Roman"/>
              </w:rPr>
              <w:t xml:space="preserve">INFORMACIÓN EN EL EMPAQUETADO DE LOS PRODUCTOS.  La información establecida en el artículo 3º de la presente ley deberá ser anunciada en una parte visible del empaquetado del dispositivo electrónico. Los dispositivos electrónicos en cuyo empaquetado no se encuentre esta información no podrán ser comercializados al público. </w:t>
            </w:r>
          </w:p>
          <w:p w14:paraId="5192B1BA" w14:textId="77777777" w:rsidR="00AE49BF" w:rsidRPr="00220D59" w:rsidRDefault="00AE49BF" w:rsidP="00AE49BF">
            <w:pPr>
              <w:pStyle w:val="Prrafodelista"/>
              <w:ind w:left="360"/>
              <w:jc w:val="both"/>
              <w:rPr>
                <w:rFonts w:ascii="Times New Roman" w:hAnsi="Times New Roman" w:cs="Times New Roman"/>
              </w:rPr>
            </w:pPr>
          </w:p>
          <w:p w14:paraId="1521C562" w14:textId="77777777" w:rsidR="00AE49BF" w:rsidRDefault="00AE49BF" w:rsidP="00AE49BF">
            <w:pPr>
              <w:pStyle w:val="Prrafodelista"/>
              <w:ind w:left="360"/>
              <w:jc w:val="both"/>
              <w:rPr>
                <w:rFonts w:ascii="Times New Roman" w:hAnsi="Times New Roman" w:cs="Times New Roman"/>
              </w:rPr>
            </w:pPr>
            <w:r w:rsidRPr="00220D59">
              <w:rPr>
                <w:rFonts w:ascii="Times New Roman" w:hAnsi="Times New Roman" w:cs="Times New Roman"/>
              </w:rPr>
              <w:t>Parágrafo 1º. Esta disposición tendrá aplicación una vez transcurridos (12) meses contados a partir de la entrada en vigor de la presente ley.</w:t>
            </w:r>
          </w:p>
          <w:p w14:paraId="05D4E000" w14:textId="77777777" w:rsidR="00043A57" w:rsidRDefault="00043A57" w:rsidP="00AE49BF">
            <w:pPr>
              <w:pStyle w:val="Prrafodelista"/>
              <w:ind w:left="360"/>
              <w:jc w:val="both"/>
              <w:rPr>
                <w:rFonts w:ascii="Times New Roman" w:hAnsi="Times New Roman" w:cs="Times New Roman"/>
              </w:rPr>
            </w:pPr>
          </w:p>
          <w:p w14:paraId="52A21EF0" w14:textId="5C544088" w:rsidR="00043A57" w:rsidRPr="00220D59" w:rsidRDefault="00043A57" w:rsidP="00AE49BF">
            <w:pPr>
              <w:pStyle w:val="Prrafodelista"/>
              <w:ind w:left="360"/>
              <w:jc w:val="both"/>
              <w:rPr>
                <w:rFonts w:ascii="Times New Roman" w:hAnsi="Times New Roman" w:cs="Times New Roman"/>
              </w:rPr>
            </w:pPr>
            <w:r w:rsidRPr="00220D59">
              <w:rPr>
                <w:rFonts w:ascii="Times New Roman" w:hAnsi="Times New Roman" w:cs="Times New Roman"/>
              </w:rPr>
              <w:t xml:space="preserve">Parágrafo 2º. La Superintendencia de Industria y Comercio tendrá un plazo de hasta seis (6) meses contados a partir de la </w:t>
            </w:r>
            <w:r w:rsidRPr="00220D59">
              <w:rPr>
                <w:rFonts w:ascii="Times New Roman" w:hAnsi="Times New Roman" w:cs="Times New Roman"/>
              </w:rPr>
              <w:lastRenderedPageBreak/>
              <w:t xml:space="preserve">entrada en vigencia de esta ley, para expedir la reglamentación </w:t>
            </w:r>
            <w:r>
              <w:rPr>
                <w:rFonts w:ascii="Times New Roman" w:hAnsi="Times New Roman" w:cs="Times New Roman"/>
              </w:rPr>
              <w:t>sobre la forma y disposición que tendrá el etiquetado.</w:t>
            </w:r>
          </w:p>
          <w:p w14:paraId="7E90C569" w14:textId="40F5148A" w:rsidR="00AE49BF" w:rsidRPr="00220D59" w:rsidRDefault="00AE49BF" w:rsidP="00AE49BF">
            <w:pPr>
              <w:pStyle w:val="Prrafodelista"/>
              <w:ind w:left="360"/>
              <w:jc w:val="both"/>
              <w:rPr>
                <w:rFonts w:ascii="Times New Roman" w:hAnsi="Times New Roman" w:cs="Times New Roman"/>
              </w:rPr>
            </w:pPr>
          </w:p>
        </w:tc>
        <w:tc>
          <w:tcPr>
            <w:tcW w:w="2500" w:type="pct"/>
          </w:tcPr>
          <w:p w14:paraId="0136DDF4" w14:textId="77777777" w:rsidR="004668B8" w:rsidRPr="00220D59" w:rsidRDefault="004668B8" w:rsidP="00B43554">
            <w:pPr>
              <w:jc w:val="both"/>
              <w:rPr>
                <w:rFonts w:ascii="Times New Roman" w:hAnsi="Times New Roman" w:cs="Times New Roman"/>
              </w:rPr>
            </w:pPr>
          </w:p>
          <w:p w14:paraId="52C56AC5" w14:textId="0A5C0743" w:rsidR="00B43554" w:rsidRPr="00220D59" w:rsidRDefault="00B43554" w:rsidP="00B43554">
            <w:pPr>
              <w:jc w:val="both"/>
              <w:rPr>
                <w:rFonts w:ascii="Times New Roman" w:hAnsi="Times New Roman" w:cs="Times New Roman"/>
              </w:rPr>
            </w:pPr>
            <w:r w:rsidRPr="00220D59">
              <w:rPr>
                <w:rFonts w:ascii="Times New Roman" w:hAnsi="Times New Roman" w:cs="Times New Roman"/>
              </w:rPr>
              <w:t xml:space="preserve">Con este artículo </w:t>
            </w:r>
            <w:r w:rsidR="007A6007" w:rsidRPr="00220D59">
              <w:rPr>
                <w:rFonts w:ascii="Times New Roman" w:hAnsi="Times New Roman" w:cs="Times New Roman"/>
              </w:rPr>
              <w:t xml:space="preserve">se </w:t>
            </w:r>
            <w:r w:rsidRPr="00220D59">
              <w:rPr>
                <w:rFonts w:ascii="Times New Roman" w:hAnsi="Times New Roman" w:cs="Times New Roman"/>
              </w:rPr>
              <w:t>garantiza</w:t>
            </w:r>
            <w:r w:rsidR="004668B8" w:rsidRPr="00220D59">
              <w:rPr>
                <w:rFonts w:ascii="Times New Roman" w:hAnsi="Times New Roman" w:cs="Times New Roman"/>
              </w:rPr>
              <w:t xml:space="preserve"> </w:t>
            </w:r>
            <w:r w:rsidRPr="00220D59">
              <w:rPr>
                <w:rFonts w:ascii="Times New Roman" w:hAnsi="Times New Roman" w:cs="Times New Roman"/>
              </w:rPr>
              <w:t xml:space="preserve">que la información mínima establecida en el artículo precedente sea de fácil consulta por parte de los consumidores, de tal manera que cuenten con la información al momento de entrar en contacto con el producto, y la mejor forma de garantizar esto es mediante la inclusión de esta información en el empaquetado de los productos. </w:t>
            </w:r>
          </w:p>
          <w:p w14:paraId="12EF3A99" w14:textId="77777777" w:rsidR="004668B8" w:rsidRPr="00220D59" w:rsidRDefault="004668B8" w:rsidP="00B43554">
            <w:pPr>
              <w:jc w:val="both"/>
              <w:rPr>
                <w:rFonts w:ascii="Times New Roman" w:hAnsi="Times New Roman" w:cs="Times New Roman"/>
              </w:rPr>
            </w:pPr>
          </w:p>
          <w:p w14:paraId="319232F0" w14:textId="77777777" w:rsidR="00B43554" w:rsidRDefault="00B43554" w:rsidP="00B43554">
            <w:pPr>
              <w:jc w:val="both"/>
              <w:rPr>
                <w:rFonts w:ascii="Times New Roman" w:hAnsi="Times New Roman" w:cs="Times New Roman"/>
              </w:rPr>
            </w:pPr>
            <w:r w:rsidRPr="00220D59">
              <w:rPr>
                <w:rFonts w:ascii="Times New Roman" w:hAnsi="Times New Roman" w:cs="Times New Roman"/>
              </w:rPr>
              <w:t>Debido a que la modificación del empaque</w:t>
            </w:r>
            <w:r w:rsidR="004668B8" w:rsidRPr="00220D59">
              <w:rPr>
                <w:rFonts w:ascii="Times New Roman" w:hAnsi="Times New Roman" w:cs="Times New Roman"/>
              </w:rPr>
              <w:t xml:space="preserve"> puede implicar acciones operativas tendientes a recoger producto existente en el mercado o a modificar los diseños preestablecidos, se otorga un término de un año contado a partir de la </w:t>
            </w:r>
            <w:r w:rsidR="007A6007" w:rsidRPr="00220D59">
              <w:rPr>
                <w:rFonts w:ascii="Times New Roman" w:hAnsi="Times New Roman" w:cs="Times New Roman"/>
              </w:rPr>
              <w:t>entrada en vigor</w:t>
            </w:r>
            <w:r w:rsidR="004668B8" w:rsidRPr="00220D59">
              <w:rPr>
                <w:rFonts w:ascii="Times New Roman" w:hAnsi="Times New Roman" w:cs="Times New Roman"/>
              </w:rPr>
              <w:t xml:space="preserve"> de esta ley para que los productores puedan acondicionar el empaquetado de los productos.</w:t>
            </w:r>
          </w:p>
          <w:p w14:paraId="50B8DC01" w14:textId="77777777" w:rsidR="00043A57" w:rsidRDefault="00043A57" w:rsidP="00B43554">
            <w:pPr>
              <w:jc w:val="both"/>
              <w:rPr>
                <w:rFonts w:ascii="Times New Roman" w:hAnsi="Times New Roman" w:cs="Times New Roman"/>
              </w:rPr>
            </w:pPr>
          </w:p>
          <w:p w14:paraId="12F24628" w14:textId="7A0F0218" w:rsidR="00043A57" w:rsidRPr="00220D59" w:rsidRDefault="00043A57" w:rsidP="00043A57">
            <w:pPr>
              <w:jc w:val="both"/>
              <w:rPr>
                <w:rFonts w:ascii="Times New Roman" w:hAnsi="Times New Roman" w:cs="Times New Roman"/>
              </w:rPr>
            </w:pPr>
            <w:r>
              <w:rPr>
                <w:rFonts w:ascii="Times New Roman" w:hAnsi="Times New Roman" w:cs="Times New Roman"/>
              </w:rPr>
              <w:lastRenderedPageBreak/>
              <w:t>Se otorga la facultad reglamentaria de este artículo a la Superintendencia de Industria y Comercio para que determine las condiciones de</w:t>
            </w:r>
            <w:r w:rsidRPr="00043A57">
              <w:rPr>
                <w:rFonts w:ascii="Times New Roman" w:hAnsi="Times New Roman" w:cs="Times New Roman"/>
              </w:rPr>
              <w:t xml:space="preserve"> la forma y dispo</w:t>
            </w:r>
            <w:r>
              <w:rPr>
                <w:rFonts w:ascii="Times New Roman" w:hAnsi="Times New Roman" w:cs="Times New Roman"/>
              </w:rPr>
              <w:t>sición que tendrá el etiquetado dentro del empaquetado de los productos.</w:t>
            </w:r>
          </w:p>
        </w:tc>
      </w:tr>
      <w:tr w:rsidR="00AE49BF" w:rsidRPr="00220D59" w14:paraId="4BE58FE1" w14:textId="77777777" w:rsidTr="00B43554">
        <w:tc>
          <w:tcPr>
            <w:tcW w:w="2500" w:type="pct"/>
          </w:tcPr>
          <w:p w14:paraId="346B2EE9" w14:textId="77777777" w:rsidR="004668B8" w:rsidRPr="00220D59" w:rsidRDefault="004668B8" w:rsidP="004668B8">
            <w:pPr>
              <w:pStyle w:val="Prrafodelista"/>
              <w:ind w:left="360"/>
              <w:jc w:val="both"/>
              <w:rPr>
                <w:rFonts w:ascii="Times New Roman" w:hAnsi="Times New Roman" w:cs="Times New Roman"/>
              </w:rPr>
            </w:pPr>
          </w:p>
          <w:p w14:paraId="2382D00D" w14:textId="668230A8" w:rsidR="004668B8" w:rsidRPr="00220D59" w:rsidRDefault="00AE49BF" w:rsidP="00E20714">
            <w:pPr>
              <w:pStyle w:val="Prrafodelista"/>
              <w:numPr>
                <w:ilvl w:val="0"/>
                <w:numId w:val="25"/>
              </w:numPr>
              <w:jc w:val="both"/>
              <w:rPr>
                <w:rFonts w:ascii="Times New Roman" w:hAnsi="Times New Roman" w:cs="Times New Roman"/>
              </w:rPr>
            </w:pPr>
            <w:r w:rsidRPr="00220D59">
              <w:rPr>
                <w:rFonts w:ascii="Times New Roman" w:hAnsi="Times New Roman" w:cs="Times New Roman"/>
              </w:rPr>
              <w:t xml:space="preserve">MECANISMOS DE PROTECCIÓN FRENTE A LA OBSOLESCENCIA PROGRAMADA INFORMÁTICA. Los productores </w:t>
            </w:r>
            <w:r w:rsidR="00041552" w:rsidRPr="00220D59">
              <w:rPr>
                <w:rFonts w:ascii="Times New Roman" w:hAnsi="Times New Roman" w:cs="Times New Roman"/>
              </w:rPr>
              <w:t>o comercializadores</w:t>
            </w:r>
            <w:r w:rsidRPr="00220D59">
              <w:rPr>
                <w:rFonts w:ascii="Times New Roman" w:hAnsi="Times New Roman" w:cs="Times New Roman"/>
              </w:rPr>
              <w:t xml:space="preserve"> que realicen actualizaciones al sistema operativo o soporte lógico de los dispositivos electrónicos por ellos producidos o comercializados, deberán anunciar al usuario los efectos que tengan las mismas en el rendimiento del bien. </w:t>
            </w:r>
          </w:p>
          <w:p w14:paraId="46241C97" w14:textId="77777777" w:rsidR="004668B8" w:rsidRPr="00220D59" w:rsidRDefault="004668B8" w:rsidP="004668B8">
            <w:pPr>
              <w:pStyle w:val="Prrafodelista"/>
              <w:ind w:left="360"/>
              <w:jc w:val="both"/>
              <w:rPr>
                <w:rFonts w:ascii="Times New Roman" w:hAnsi="Times New Roman" w:cs="Times New Roman"/>
              </w:rPr>
            </w:pPr>
          </w:p>
          <w:p w14:paraId="62F50AEE" w14:textId="77777777" w:rsidR="00965BCE" w:rsidRDefault="00AE49BF" w:rsidP="00965BCE">
            <w:pPr>
              <w:pStyle w:val="Prrafodelista"/>
              <w:ind w:left="360"/>
              <w:jc w:val="both"/>
              <w:rPr>
                <w:rFonts w:ascii="Times New Roman" w:hAnsi="Times New Roman" w:cs="Times New Roman"/>
              </w:rPr>
            </w:pPr>
            <w:r w:rsidRPr="00220D59">
              <w:rPr>
                <w:rFonts w:ascii="Times New Roman" w:hAnsi="Times New Roman" w:cs="Times New Roman"/>
              </w:rPr>
              <w:t xml:space="preserve">En caso de que con la actualización se generen efectos negativos en el rendimiento de los dispositivos, dicha actualización deberá ser sometida a la aceptación expresa del consumidor previa su realización, mediante doble clic de confirmación. El productor o proveedor que realice la actuación deberá guardar prueba de la confirmación mediante doble clic. </w:t>
            </w:r>
          </w:p>
          <w:p w14:paraId="3FDDAC3B" w14:textId="77777777" w:rsidR="00965BCE" w:rsidRDefault="00965BCE" w:rsidP="00965BCE">
            <w:pPr>
              <w:pStyle w:val="Prrafodelista"/>
              <w:ind w:left="360"/>
              <w:jc w:val="both"/>
              <w:rPr>
                <w:rFonts w:ascii="Times New Roman" w:hAnsi="Times New Roman" w:cs="Times New Roman"/>
              </w:rPr>
            </w:pPr>
          </w:p>
          <w:p w14:paraId="40782151" w14:textId="4C159ECA" w:rsidR="00AE49BF" w:rsidRPr="00220D59" w:rsidRDefault="00965BCE" w:rsidP="00965BCE">
            <w:pPr>
              <w:pStyle w:val="Prrafodelista"/>
              <w:ind w:left="360"/>
              <w:jc w:val="both"/>
              <w:rPr>
                <w:rFonts w:ascii="Times New Roman" w:hAnsi="Times New Roman" w:cs="Times New Roman"/>
              </w:rPr>
            </w:pPr>
            <w:r w:rsidRPr="00965BCE">
              <w:rPr>
                <w:rFonts w:ascii="Times New Roman" w:hAnsi="Times New Roman" w:cs="Times New Roman"/>
              </w:rPr>
              <w:t>Deberá permitirse e informarse a los consumidores la forma en que pueden hacer la reversión de las actualizaciones al sistema operativo o soporte lógico de los dispositivos electrónicos</w:t>
            </w:r>
            <w:r>
              <w:rPr>
                <w:rFonts w:ascii="Times New Roman" w:hAnsi="Times New Roman" w:cs="Times New Roman"/>
              </w:rPr>
              <w:t>.</w:t>
            </w:r>
          </w:p>
          <w:p w14:paraId="3130271F" w14:textId="77777777" w:rsidR="00AE49BF" w:rsidRPr="00220D59" w:rsidRDefault="00AE49BF" w:rsidP="0053058E">
            <w:pPr>
              <w:rPr>
                <w:rFonts w:ascii="Times New Roman" w:hAnsi="Times New Roman" w:cs="Times New Roman"/>
              </w:rPr>
            </w:pPr>
          </w:p>
        </w:tc>
        <w:tc>
          <w:tcPr>
            <w:tcW w:w="2500" w:type="pct"/>
          </w:tcPr>
          <w:p w14:paraId="2B36552C" w14:textId="77777777" w:rsidR="004668B8" w:rsidRPr="00220D59" w:rsidRDefault="004668B8" w:rsidP="004668B8">
            <w:pPr>
              <w:jc w:val="both"/>
              <w:rPr>
                <w:rFonts w:ascii="Times New Roman" w:hAnsi="Times New Roman" w:cs="Times New Roman"/>
              </w:rPr>
            </w:pPr>
          </w:p>
          <w:p w14:paraId="4688E3C5" w14:textId="470B17E8" w:rsidR="004668B8" w:rsidRPr="00220D59" w:rsidRDefault="004668B8" w:rsidP="004668B8">
            <w:pPr>
              <w:jc w:val="both"/>
              <w:rPr>
                <w:rFonts w:ascii="Times New Roman" w:hAnsi="Times New Roman" w:cs="Times New Roman"/>
              </w:rPr>
            </w:pPr>
            <w:r w:rsidRPr="00220D59">
              <w:rPr>
                <w:rFonts w:ascii="Times New Roman" w:hAnsi="Times New Roman" w:cs="Times New Roman"/>
              </w:rPr>
              <w:t xml:space="preserve">Mediante este artículo se establecen mecanismos para proteger a los consumidores </w:t>
            </w:r>
            <w:r w:rsidR="00965BCE">
              <w:rPr>
                <w:rFonts w:ascii="Times New Roman" w:hAnsi="Times New Roman" w:cs="Times New Roman"/>
              </w:rPr>
              <w:t xml:space="preserve"> frente a las </w:t>
            </w:r>
            <w:r w:rsidRPr="00220D59">
              <w:rPr>
                <w:rFonts w:ascii="Times New Roman" w:hAnsi="Times New Roman" w:cs="Times New Roman"/>
              </w:rPr>
              <w:t>actualizaciones de software ulteriores que pueden programar los productores de los bienes</w:t>
            </w:r>
            <w:r w:rsidR="007A6007" w:rsidRPr="00220D59">
              <w:rPr>
                <w:rFonts w:ascii="Times New Roman" w:hAnsi="Times New Roman" w:cs="Times New Roman"/>
              </w:rPr>
              <w:t xml:space="preserve">, </w:t>
            </w:r>
            <w:r w:rsidRPr="00220D59">
              <w:rPr>
                <w:rFonts w:ascii="Times New Roman" w:hAnsi="Times New Roman" w:cs="Times New Roman"/>
              </w:rPr>
              <w:t xml:space="preserve">para reducir la vida útil de los dispositivos electrónicos o para volverlos inservibles. </w:t>
            </w:r>
          </w:p>
          <w:p w14:paraId="1186C723" w14:textId="0A070198" w:rsidR="004668B8" w:rsidRPr="00220D59" w:rsidRDefault="004668B8" w:rsidP="004668B8">
            <w:pPr>
              <w:jc w:val="both"/>
              <w:rPr>
                <w:rFonts w:ascii="Times New Roman" w:hAnsi="Times New Roman" w:cs="Times New Roman"/>
              </w:rPr>
            </w:pPr>
          </w:p>
          <w:p w14:paraId="1351F10F" w14:textId="61DAF732" w:rsidR="007A6007" w:rsidRPr="00220D59" w:rsidRDefault="00B02BA8" w:rsidP="004668B8">
            <w:pPr>
              <w:jc w:val="both"/>
              <w:rPr>
                <w:rFonts w:ascii="Times New Roman" w:hAnsi="Times New Roman" w:cs="Times New Roman"/>
              </w:rPr>
            </w:pPr>
            <w:r w:rsidRPr="00220D59">
              <w:rPr>
                <w:rFonts w:ascii="Times New Roman" w:hAnsi="Times New Roman" w:cs="Times New Roman"/>
              </w:rPr>
              <w:t>Específicamente</w:t>
            </w:r>
            <w:r w:rsidR="004668B8" w:rsidRPr="00220D59">
              <w:rPr>
                <w:rFonts w:ascii="Times New Roman" w:hAnsi="Times New Roman" w:cs="Times New Roman"/>
              </w:rPr>
              <w:t xml:space="preserve"> se establece que si una </w:t>
            </w:r>
            <w:r w:rsidRPr="00220D59">
              <w:rPr>
                <w:rFonts w:ascii="Times New Roman" w:hAnsi="Times New Roman" w:cs="Times New Roman"/>
              </w:rPr>
              <w:t>actualización altera el funcionamiento o rendimiento de los dispositivos esto deberá ser anunciado a los consumidores</w:t>
            </w:r>
            <w:r w:rsidR="00965BCE">
              <w:rPr>
                <w:rFonts w:ascii="Times New Roman" w:hAnsi="Times New Roman" w:cs="Times New Roman"/>
              </w:rPr>
              <w:t xml:space="preserve"> quienes deberán</w:t>
            </w:r>
            <w:r w:rsidR="007A6007" w:rsidRPr="00220D59">
              <w:rPr>
                <w:rFonts w:ascii="Times New Roman" w:hAnsi="Times New Roman" w:cs="Times New Roman"/>
              </w:rPr>
              <w:t xml:space="preserve"> aceptar en forma expresa la realización de </w:t>
            </w:r>
            <w:r w:rsidR="00965BCE">
              <w:rPr>
                <w:rFonts w:ascii="Times New Roman" w:hAnsi="Times New Roman" w:cs="Times New Roman"/>
              </w:rPr>
              <w:t xml:space="preserve">la actualización mediante doble clic de conformación. </w:t>
            </w:r>
          </w:p>
          <w:p w14:paraId="3284123C" w14:textId="77777777" w:rsidR="007A6007" w:rsidRPr="00220D59" w:rsidRDefault="007A6007" w:rsidP="004668B8">
            <w:pPr>
              <w:jc w:val="both"/>
              <w:rPr>
                <w:rFonts w:ascii="Times New Roman" w:hAnsi="Times New Roman" w:cs="Times New Roman"/>
              </w:rPr>
            </w:pPr>
          </w:p>
          <w:p w14:paraId="49D4CD5B" w14:textId="4784D3A8" w:rsidR="004668B8" w:rsidRPr="00220D59" w:rsidRDefault="00965BCE" w:rsidP="004668B8">
            <w:pPr>
              <w:jc w:val="both"/>
              <w:rPr>
                <w:rFonts w:ascii="Times New Roman" w:hAnsi="Times New Roman" w:cs="Times New Roman"/>
              </w:rPr>
            </w:pPr>
            <w:r>
              <w:rPr>
                <w:rFonts w:ascii="Times New Roman" w:hAnsi="Times New Roman" w:cs="Times New Roman"/>
              </w:rPr>
              <w:t>De igual forma, como mecanismo de protección a los consumidores se establece que</w:t>
            </w:r>
            <w:r w:rsidR="00B02BA8" w:rsidRPr="00220D59">
              <w:rPr>
                <w:rFonts w:ascii="Times New Roman" w:hAnsi="Times New Roman" w:cs="Times New Roman"/>
              </w:rPr>
              <w:t xml:space="preserve"> deberá permitirse la reversión </w:t>
            </w:r>
            <w:r>
              <w:rPr>
                <w:rFonts w:ascii="Times New Roman" w:hAnsi="Times New Roman" w:cs="Times New Roman"/>
              </w:rPr>
              <w:t>de todas las actualizaciones de los sistemas operativos e informar los métodos para realizar estas reversiones</w:t>
            </w:r>
            <w:r w:rsidR="00B02BA8" w:rsidRPr="00965BCE">
              <w:rPr>
                <w:rFonts w:ascii="Times New Roman" w:hAnsi="Times New Roman" w:cs="Times New Roman"/>
              </w:rPr>
              <w:t>, de tal manera que el consumidor que ha actualizado su</w:t>
            </w:r>
            <w:r w:rsidR="00B02BA8" w:rsidRPr="00220D59">
              <w:rPr>
                <w:rFonts w:ascii="Times New Roman" w:hAnsi="Times New Roman" w:cs="Times New Roman"/>
              </w:rPr>
              <w:t xml:space="preserve"> dispositivo y el mismo se ha visto afectado en su rendimiento pueda hacer un </w:t>
            </w:r>
            <w:r w:rsidR="00B02BA8" w:rsidRPr="00220D59">
              <w:rPr>
                <w:rFonts w:ascii="Times New Roman" w:hAnsi="Times New Roman" w:cs="Times New Roman"/>
                <w:i/>
                <w:iCs/>
              </w:rPr>
              <w:t>downgrade</w:t>
            </w:r>
            <w:r w:rsidR="00B02BA8" w:rsidRPr="00220D59">
              <w:rPr>
                <w:rFonts w:ascii="Times New Roman" w:hAnsi="Times New Roman" w:cs="Times New Roman"/>
              </w:rPr>
              <w:t xml:space="preserve"> a la versión del sistema operativo que no afectada el rendimiento. </w:t>
            </w:r>
          </w:p>
          <w:p w14:paraId="1F599CEA" w14:textId="0C96D56F" w:rsidR="00AE49BF" w:rsidRPr="00220D59" w:rsidRDefault="004668B8" w:rsidP="004668B8">
            <w:pPr>
              <w:jc w:val="both"/>
              <w:rPr>
                <w:rFonts w:ascii="Times New Roman" w:hAnsi="Times New Roman" w:cs="Times New Roman"/>
              </w:rPr>
            </w:pPr>
            <w:r w:rsidRPr="00220D59">
              <w:rPr>
                <w:rFonts w:ascii="Times New Roman" w:hAnsi="Times New Roman" w:cs="Times New Roman"/>
              </w:rPr>
              <w:t xml:space="preserve"> </w:t>
            </w:r>
          </w:p>
        </w:tc>
      </w:tr>
      <w:tr w:rsidR="00AE49BF" w:rsidRPr="00220D59" w14:paraId="7DA492FA" w14:textId="77777777" w:rsidTr="00B43554">
        <w:tc>
          <w:tcPr>
            <w:tcW w:w="2500" w:type="pct"/>
          </w:tcPr>
          <w:p w14:paraId="6B1A73A5" w14:textId="77777777" w:rsidR="00AE49BF" w:rsidRPr="00220D59" w:rsidRDefault="00AE49BF" w:rsidP="00AE49BF">
            <w:pPr>
              <w:jc w:val="both"/>
              <w:rPr>
                <w:rFonts w:ascii="Times New Roman" w:hAnsi="Times New Roman" w:cs="Times New Roman"/>
              </w:rPr>
            </w:pPr>
          </w:p>
          <w:p w14:paraId="72AE1D72" w14:textId="0FC3FA77" w:rsidR="004668B8" w:rsidRPr="00220D59" w:rsidRDefault="00AE49BF" w:rsidP="00E20714">
            <w:pPr>
              <w:pStyle w:val="Prrafodelista"/>
              <w:numPr>
                <w:ilvl w:val="0"/>
                <w:numId w:val="25"/>
              </w:numPr>
              <w:jc w:val="both"/>
              <w:rPr>
                <w:rFonts w:ascii="Times New Roman" w:hAnsi="Times New Roman" w:cs="Times New Roman"/>
              </w:rPr>
            </w:pPr>
            <w:r w:rsidRPr="00220D59">
              <w:rPr>
                <w:rFonts w:ascii="Times New Roman" w:hAnsi="Times New Roman" w:cs="Times New Roman"/>
              </w:rPr>
              <w:t xml:space="preserve">FACULTAD SANCIONATORIA. La Superintendencia de Industria y Comercio deberá imponer </w:t>
            </w:r>
            <w:r w:rsidRPr="00220D59">
              <w:rPr>
                <w:rFonts w:ascii="Times New Roman" w:hAnsi="Times New Roman" w:cs="Times New Roman"/>
              </w:rPr>
              <w:lastRenderedPageBreak/>
              <w:t xml:space="preserve">multas al </w:t>
            </w:r>
            <w:r w:rsidR="005E0748" w:rsidRPr="00220D59">
              <w:rPr>
                <w:rFonts w:ascii="Times New Roman" w:hAnsi="Times New Roman" w:cs="Times New Roman"/>
              </w:rPr>
              <w:t>productor o comercializador</w:t>
            </w:r>
            <w:r w:rsidRPr="00220D59">
              <w:rPr>
                <w:rFonts w:ascii="Times New Roman" w:hAnsi="Times New Roman" w:cs="Times New Roman"/>
              </w:rPr>
              <w:t xml:space="preserve"> que incumpla con lo establecido en los artículos 3º, 4º</w:t>
            </w:r>
            <w:r w:rsidR="00894F5B" w:rsidRPr="00220D59">
              <w:rPr>
                <w:rFonts w:ascii="Times New Roman" w:hAnsi="Times New Roman" w:cs="Times New Roman"/>
              </w:rPr>
              <w:t xml:space="preserve"> y</w:t>
            </w:r>
            <w:r w:rsidRPr="00220D59">
              <w:rPr>
                <w:rFonts w:ascii="Times New Roman" w:hAnsi="Times New Roman" w:cs="Times New Roman"/>
              </w:rPr>
              <w:t xml:space="preserve"> 5º de la presente ley, en los términos del artículo 61 de la ley 1480 de 2011, de igual forma podrá imponer las siguientes sanciones: </w:t>
            </w:r>
          </w:p>
          <w:p w14:paraId="2445710C" w14:textId="77777777" w:rsidR="004668B8" w:rsidRPr="00220D59" w:rsidRDefault="004668B8" w:rsidP="004668B8">
            <w:pPr>
              <w:pStyle w:val="Prrafodelista"/>
              <w:ind w:left="360"/>
              <w:jc w:val="both"/>
              <w:rPr>
                <w:rFonts w:ascii="Times New Roman" w:hAnsi="Times New Roman" w:cs="Times New Roman"/>
              </w:rPr>
            </w:pPr>
          </w:p>
          <w:p w14:paraId="31561A05" w14:textId="7C56565F" w:rsidR="004668B8" w:rsidRPr="00220D59" w:rsidRDefault="00D965B5" w:rsidP="004668B8">
            <w:pPr>
              <w:pStyle w:val="Prrafodelista"/>
              <w:ind w:left="360"/>
              <w:jc w:val="both"/>
              <w:rPr>
                <w:rFonts w:ascii="Times New Roman" w:hAnsi="Times New Roman" w:cs="Times New Roman"/>
              </w:rPr>
            </w:pPr>
            <w:r w:rsidRPr="00220D59">
              <w:rPr>
                <w:rFonts w:ascii="Times New Roman" w:hAnsi="Times New Roman" w:cs="Times New Roman"/>
              </w:rPr>
              <w:t>6</w:t>
            </w:r>
            <w:r w:rsidR="004668B8" w:rsidRPr="00220D59">
              <w:rPr>
                <w:rFonts w:ascii="Times New Roman" w:hAnsi="Times New Roman" w:cs="Times New Roman"/>
              </w:rPr>
              <w:t xml:space="preserve">.1. </w:t>
            </w:r>
            <w:r w:rsidR="00AE49BF" w:rsidRPr="00220D59">
              <w:rPr>
                <w:rFonts w:ascii="Times New Roman" w:hAnsi="Times New Roman" w:cs="Times New Roman"/>
              </w:rPr>
              <w:t>Inhabilidad para ejercer el comercio por un término de hasta 5 años.</w:t>
            </w:r>
          </w:p>
          <w:p w14:paraId="20894B10" w14:textId="472CBB45" w:rsidR="004668B8" w:rsidRPr="00220D59" w:rsidRDefault="00D965B5" w:rsidP="004668B8">
            <w:pPr>
              <w:pStyle w:val="Prrafodelista"/>
              <w:ind w:left="360"/>
              <w:jc w:val="both"/>
              <w:rPr>
                <w:rFonts w:ascii="Times New Roman" w:hAnsi="Times New Roman" w:cs="Times New Roman"/>
              </w:rPr>
            </w:pPr>
            <w:r w:rsidRPr="00220D59">
              <w:rPr>
                <w:rFonts w:ascii="Times New Roman" w:hAnsi="Times New Roman" w:cs="Times New Roman"/>
              </w:rPr>
              <w:t>6</w:t>
            </w:r>
            <w:r w:rsidR="004668B8" w:rsidRPr="00220D59">
              <w:rPr>
                <w:rFonts w:ascii="Times New Roman" w:hAnsi="Times New Roman" w:cs="Times New Roman"/>
              </w:rPr>
              <w:t xml:space="preserve">.2. </w:t>
            </w:r>
            <w:r w:rsidR="00AE49BF" w:rsidRPr="00220D59">
              <w:rPr>
                <w:rFonts w:ascii="Times New Roman" w:hAnsi="Times New Roman" w:cs="Times New Roman"/>
              </w:rPr>
              <w:t>Multas de 5 a 10 veces del valor percibido por las ventas netas del dispositivo comercializado sin la información de su vida útil o del dispositivo que reciba actualizaciones de software en las que no se han informado sus efectos adversos o que no permita hacer la reversión de software</w:t>
            </w:r>
          </w:p>
          <w:p w14:paraId="4863894B" w14:textId="77777777" w:rsidR="004668B8" w:rsidRPr="00220D59" w:rsidRDefault="004668B8" w:rsidP="004668B8">
            <w:pPr>
              <w:pStyle w:val="Prrafodelista"/>
              <w:ind w:left="360"/>
              <w:jc w:val="both"/>
              <w:rPr>
                <w:rFonts w:ascii="Times New Roman" w:hAnsi="Times New Roman" w:cs="Times New Roman"/>
              </w:rPr>
            </w:pPr>
          </w:p>
          <w:p w14:paraId="7512D954" w14:textId="77777777" w:rsidR="004668B8" w:rsidRPr="00220D59" w:rsidRDefault="00AE49BF" w:rsidP="004668B8">
            <w:pPr>
              <w:pStyle w:val="Prrafodelista"/>
              <w:ind w:left="360"/>
              <w:jc w:val="both"/>
              <w:rPr>
                <w:rFonts w:ascii="Times New Roman" w:hAnsi="Times New Roman" w:cs="Times New Roman"/>
              </w:rPr>
            </w:pPr>
            <w:r w:rsidRPr="00220D59">
              <w:rPr>
                <w:rFonts w:ascii="Times New Roman" w:hAnsi="Times New Roman" w:cs="Times New Roman"/>
              </w:rPr>
              <w:t xml:space="preserve">PARÁGRAFO 1º. La facultad sancionatoria a cargo de la Superintendencia de Industria y Comercio será ejercida de conformidad con lo establecido en la Ley 1480 de 2011. </w:t>
            </w:r>
          </w:p>
          <w:p w14:paraId="7C042BA9" w14:textId="77777777" w:rsidR="004668B8" w:rsidRPr="00220D59" w:rsidRDefault="004668B8" w:rsidP="004668B8">
            <w:pPr>
              <w:pStyle w:val="Prrafodelista"/>
              <w:ind w:left="360"/>
              <w:jc w:val="both"/>
              <w:rPr>
                <w:rFonts w:ascii="Times New Roman" w:hAnsi="Times New Roman" w:cs="Times New Roman"/>
              </w:rPr>
            </w:pPr>
          </w:p>
          <w:p w14:paraId="13093F07" w14:textId="694FD86C" w:rsidR="00AE49BF" w:rsidRPr="00220D59" w:rsidRDefault="00AE49BF" w:rsidP="004668B8">
            <w:pPr>
              <w:pStyle w:val="Prrafodelista"/>
              <w:ind w:left="360"/>
              <w:jc w:val="both"/>
              <w:rPr>
                <w:rFonts w:ascii="Times New Roman" w:hAnsi="Times New Roman" w:cs="Times New Roman"/>
              </w:rPr>
            </w:pPr>
            <w:r w:rsidRPr="00220D59">
              <w:rPr>
                <w:rFonts w:ascii="Times New Roman" w:hAnsi="Times New Roman" w:cs="Times New Roman"/>
              </w:rPr>
              <w:t xml:space="preserve">PARÁGRAFO 2º. La Superintendencia de Sociedades tendrá la facultad para investigar y sancionar cualquier evento de interposición societaria utilizado con el fin de superar la inhabilidad para ejercer el comercio establecida como sanción, de conformidad con lo establecido en la Ley 222 de 1995. </w:t>
            </w:r>
            <w:r w:rsidR="004B11E4" w:rsidRPr="00220D59">
              <w:rPr>
                <w:rFonts w:ascii="Times New Roman" w:hAnsi="Times New Roman" w:cs="Times New Roman"/>
              </w:rPr>
              <w:t xml:space="preserve">La sanción a imponer será la inhabilidad para ejercer el comercio del vehículo societario utilizado. </w:t>
            </w:r>
          </w:p>
          <w:p w14:paraId="40CD8088" w14:textId="77777777" w:rsidR="00AE49BF" w:rsidRPr="00220D59" w:rsidRDefault="00AE49BF" w:rsidP="0053058E">
            <w:pPr>
              <w:rPr>
                <w:rFonts w:ascii="Times New Roman" w:hAnsi="Times New Roman" w:cs="Times New Roman"/>
              </w:rPr>
            </w:pPr>
          </w:p>
        </w:tc>
        <w:tc>
          <w:tcPr>
            <w:tcW w:w="2500" w:type="pct"/>
          </w:tcPr>
          <w:p w14:paraId="2F02395E" w14:textId="77777777" w:rsidR="00AE49BF" w:rsidRPr="00220D59" w:rsidRDefault="00AE49BF" w:rsidP="0053058E">
            <w:pPr>
              <w:rPr>
                <w:rFonts w:ascii="Times New Roman" w:hAnsi="Times New Roman" w:cs="Times New Roman"/>
              </w:rPr>
            </w:pPr>
          </w:p>
          <w:p w14:paraId="1178A168" w14:textId="5AA1D58E" w:rsidR="004668B8" w:rsidRPr="00220D59" w:rsidRDefault="004668B8" w:rsidP="00B02BA8">
            <w:pPr>
              <w:jc w:val="both"/>
              <w:rPr>
                <w:rFonts w:ascii="Times New Roman" w:hAnsi="Times New Roman" w:cs="Times New Roman"/>
              </w:rPr>
            </w:pPr>
            <w:r w:rsidRPr="00220D59">
              <w:rPr>
                <w:rFonts w:ascii="Times New Roman" w:hAnsi="Times New Roman" w:cs="Times New Roman"/>
              </w:rPr>
              <w:t xml:space="preserve">Con </w:t>
            </w:r>
            <w:r w:rsidR="00B02BA8" w:rsidRPr="00220D59">
              <w:rPr>
                <w:rFonts w:ascii="Times New Roman" w:hAnsi="Times New Roman" w:cs="Times New Roman"/>
              </w:rPr>
              <w:t xml:space="preserve">las normas de este artículo se busca otorgar eficacia en la aplicación de las normas aquí dispuestas, por ello se establece la </w:t>
            </w:r>
            <w:r w:rsidR="00B02BA8" w:rsidRPr="00220D59">
              <w:rPr>
                <w:rFonts w:ascii="Times New Roman" w:hAnsi="Times New Roman" w:cs="Times New Roman"/>
              </w:rPr>
              <w:lastRenderedPageBreak/>
              <w:t>aplicación del régimen sancionatorio del Estatuto del Consumidor, lo cual genera certeza frente al procedimiento, autoridad competente y sanciones a aplicar ante el incumplimiento de las medidas</w:t>
            </w:r>
            <w:r w:rsidR="00F23A15" w:rsidRPr="00220D59">
              <w:rPr>
                <w:rFonts w:ascii="Times New Roman" w:hAnsi="Times New Roman" w:cs="Times New Roman"/>
              </w:rPr>
              <w:t xml:space="preserve"> de esta ley. </w:t>
            </w:r>
          </w:p>
          <w:p w14:paraId="0F9DE2EF" w14:textId="77777777" w:rsidR="00B02BA8" w:rsidRPr="00220D59" w:rsidRDefault="00B02BA8" w:rsidP="00B02BA8">
            <w:pPr>
              <w:jc w:val="both"/>
              <w:rPr>
                <w:rFonts w:ascii="Times New Roman" w:hAnsi="Times New Roman" w:cs="Times New Roman"/>
              </w:rPr>
            </w:pPr>
          </w:p>
          <w:p w14:paraId="7CB3FE77" w14:textId="4A489430" w:rsidR="00B02BA8" w:rsidRPr="00220D59" w:rsidRDefault="00B02BA8" w:rsidP="00B02BA8">
            <w:pPr>
              <w:jc w:val="both"/>
              <w:rPr>
                <w:rFonts w:ascii="Times New Roman" w:hAnsi="Times New Roman" w:cs="Times New Roman"/>
              </w:rPr>
            </w:pPr>
            <w:r w:rsidRPr="00220D59">
              <w:rPr>
                <w:rFonts w:ascii="Times New Roman" w:hAnsi="Times New Roman" w:cs="Times New Roman"/>
              </w:rPr>
              <w:t xml:space="preserve">Adicionalmente, se </w:t>
            </w:r>
            <w:r w:rsidR="00F23A15" w:rsidRPr="00220D59">
              <w:rPr>
                <w:rFonts w:ascii="Times New Roman" w:hAnsi="Times New Roman" w:cs="Times New Roman"/>
              </w:rPr>
              <w:t>agregan dos sanciones que podrán ser impuestas ante el incumplimiento de las normas de esta ley,</w:t>
            </w:r>
            <w:r w:rsidRPr="00220D59">
              <w:rPr>
                <w:rFonts w:ascii="Times New Roman" w:hAnsi="Times New Roman" w:cs="Times New Roman"/>
              </w:rPr>
              <w:t xml:space="preserve"> una de orden económico que garantiza la imposición de multas de conformidad </w:t>
            </w:r>
            <w:r w:rsidR="00F23A15" w:rsidRPr="00220D59">
              <w:rPr>
                <w:rFonts w:ascii="Times New Roman" w:hAnsi="Times New Roman" w:cs="Times New Roman"/>
              </w:rPr>
              <w:t>con los beneficios obtenidos por la conducta</w:t>
            </w:r>
            <w:r w:rsidRPr="00220D59">
              <w:rPr>
                <w:rFonts w:ascii="Times New Roman" w:hAnsi="Times New Roman" w:cs="Times New Roman"/>
              </w:rPr>
              <w:t xml:space="preserve"> realizada en violación de los derechos de los consumidores, y la otra sanción de orden restrictivo para evitar que las personas que atenten contra los derechos de los consumidores tengan acceso al mercado.</w:t>
            </w:r>
          </w:p>
          <w:p w14:paraId="58653072" w14:textId="77777777" w:rsidR="00B02BA8" w:rsidRPr="00220D59" w:rsidRDefault="00B02BA8" w:rsidP="00B02BA8">
            <w:pPr>
              <w:jc w:val="both"/>
              <w:rPr>
                <w:rFonts w:ascii="Times New Roman" w:hAnsi="Times New Roman" w:cs="Times New Roman"/>
              </w:rPr>
            </w:pPr>
          </w:p>
          <w:p w14:paraId="26C8BA6C" w14:textId="1C0AE217" w:rsidR="00B02BA8" w:rsidRPr="00220D59" w:rsidRDefault="00B02BA8" w:rsidP="00B02BA8">
            <w:pPr>
              <w:jc w:val="both"/>
              <w:rPr>
                <w:rFonts w:ascii="Times New Roman" w:hAnsi="Times New Roman" w:cs="Times New Roman"/>
              </w:rPr>
            </w:pPr>
            <w:r w:rsidRPr="00220D59">
              <w:rPr>
                <w:rFonts w:ascii="Times New Roman" w:hAnsi="Times New Roman" w:cs="Times New Roman"/>
              </w:rPr>
              <w:t xml:space="preserve">Con el texto del parágrafo 2º se establece a cargo de la Superintendencia de Sociedades la facultad para sancionar a aquellos que hayan sido inhabilitados para ejercer el comercio y utilicen sociedades como intermediarios para acudir en forma indirecta al comercio a comercializar bienes. </w:t>
            </w:r>
          </w:p>
        </w:tc>
      </w:tr>
      <w:tr w:rsidR="00AE49BF" w:rsidRPr="00220D59" w14:paraId="340804D1" w14:textId="77777777" w:rsidTr="00B43554">
        <w:tc>
          <w:tcPr>
            <w:tcW w:w="2500" w:type="pct"/>
          </w:tcPr>
          <w:p w14:paraId="5E8E61A8" w14:textId="1B2691AD" w:rsidR="00AE49BF" w:rsidRPr="00220D59" w:rsidRDefault="00F23A15" w:rsidP="00E20714">
            <w:pPr>
              <w:pStyle w:val="Prrafodelista"/>
              <w:numPr>
                <w:ilvl w:val="0"/>
                <w:numId w:val="25"/>
              </w:numPr>
              <w:jc w:val="both"/>
              <w:rPr>
                <w:rFonts w:ascii="Times New Roman" w:hAnsi="Times New Roman" w:cs="Times New Roman"/>
              </w:rPr>
            </w:pPr>
            <w:r w:rsidRPr="00220D59">
              <w:rPr>
                <w:rFonts w:ascii="Times New Roman" w:hAnsi="Times New Roman" w:cs="Times New Roman"/>
              </w:rPr>
              <w:lastRenderedPageBreak/>
              <w:t xml:space="preserve">MECANISMOS DE PROTECCIÓN ANTE LA OBSOLESCENCIA PROGRAMADA EN </w:t>
            </w:r>
            <w:r w:rsidR="00AE49BF" w:rsidRPr="00220D59">
              <w:rPr>
                <w:rFonts w:ascii="Times New Roman" w:hAnsi="Times New Roman" w:cs="Times New Roman"/>
              </w:rPr>
              <w:t xml:space="preserve">COMPRAS PÚBLICAS. En todos los procesos de contratación estatal en la cual se adquieran dispositivos electrónicos, los oferentes </w:t>
            </w:r>
            <w:r w:rsidR="00AE49BF" w:rsidRPr="00220D59">
              <w:rPr>
                <w:rFonts w:ascii="Times New Roman" w:hAnsi="Times New Roman" w:cs="Times New Roman"/>
              </w:rPr>
              <w:lastRenderedPageBreak/>
              <w:t xml:space="preserve">estarán obligados a cumplir con lo dispuesto en los artículos 3º, 4º y 5º de la presente ley.  </w:t>
            </w:r>
          </w:p>
          <w:p w14:paraId="581B6A3E" w14:textId="77777777" w:rsidR="00AE49BF" w:rsidRPr="00220D59" w:rsidRDefault="00AE49BF" w:rsidP="00AE49BF">
            <w:pPr>
              <w:pStyle w:val="Prrafodelista"/>
              <w:ind w:left="360"/>
              <w:jc w:val="both"/>
              <w:rPr>
                <w:rFonts w:ascii="Times New Roman" w:hAnsi="Times New Roman" w:cs="Times New Roman"/>
              </w:rPr>
            </w:pPr>
          </w:p>
          <w:p w14:paraId="4C20DA56" w14:textId="425DCA72" w:rsidR="00AE49BF" w:rsidRPr="00220D59" w:rsidRDefault="00AE49BF" w:rsidP="00AE49BF">
            <w:pPr>
              <w:pStyle w:val="Prrafodelista"/>
              <w:ind w:left="360"/>
              <w:jc w:val="both"/>
              <w:rPr>
                <w:rFonts w:ascii="Times New Roman" w:hAnsi="Times New Roman" w:cs="Times New Roman"/>
              </w:rPr>
            </w:pPr>
            <w:r w:rsidRPr="00220D59">
              <w:rPr>
                <w:rFonts w:ascii="Times New Roman" w:hAnsi="Times New Roman" w:cs="Times New Roman"/>
              </w:rPr>
              <w:t>PARÁGRAFO 1º. La Agencia Nacional de Contratación Pública - Colombia Compra Eficiente- o quien haga sus veces deberá adoptar las medidas necesarias para que dentro de los (6) meses siguientes a la entrada en vigencia de esta ley, se aplique lo dispuesto en el presente artículo, de igual forma, deberá implementar los mecanismos necesarios para asegurar que en los procesos de contratación</w:t>
            </w:r>
            <w:r w:rsidR="005E0748" w:rsidRPr="00220D59">
              <w:rPr>
                <w:rFonts w:ascii="Times New Roman" w:hAnsi="Times New Roman" w:cs="Times New Roman"/>
              </w:rPr>
              <w:t xml:space="preserve"> </w:t>
            </w:r>
            <w:r w:rsidR="00F23A15" w:rsidRPr="00220D59">
              <w:rPr>
                <w:rFonts w:ascii="Times New Roman" w:hAnsi="Times New Roman" w:cs="Times New Roman"/>
              </w:rPr>
              <w:t>se adquieran los productos con la mejor relación entre vida útil y costo</w:t>
            </w:r>
            <w:r w:rsidR="00FB6227" w:rsidRPr="00220D59">
              <w:rPr>
                <w:rFonts w:ascii="Times New Roman" w:hAnsi="Times New Roman" w:cs="Times New Roman"/>
              </w:rPr>
              <w:t xml:space="preserve">. </w:t>
            </w:r>
          </w:p>
          <w:p w14:paraId="2DA7878B" w14:textId="77777777" w:rsidR="00AE49BF" w:rsidRPr="00220D59" w:rsidRDefault="00AE49BF" w:rsidP="0053058E">
            <w:pPr>
              <w:rPr>
                <w:rFonts w:ascii="Times New Roman" w:hAnsi="Times New Roman" w:cs="Times New Roman"/>
              </w:rPr>
            </w:pPr>
          </w:p>
        </w:tc>
        <w:tc>
          <w:tcPr>
            <w:tcW w:w="2500" w:type="pct"/>
          </w:tcPr>
          <w:p w14:paraId="3EDFB2A7" w14:textId="51D881B7" w:rsidR="00AE49BF" w:rsidRPr="00220D59" w:rsidRDefault="00B02BA8" w:rsidP="00B02BA8">
            <w:pPr>
              <w:jc w:val="both"/>
              <w:rPr>
                <w:rFonts w:ascii="Times New Roman" w:hAnsi="Times New Roman" w:cs="Times New Roman"/>
              </w:rPr>
            </w:pPr>
            <w:r w:rsidRPr="00220D59">
              <w:rPr>
                <w:rFonts w:ascii="Times New Roman" w:hAnsi="Times New Roman" w:cs="Times New Roman"/>
              </w:rPr>
              <w:lastRenderedPageBreak/>
              <w:t xml:space="preserve">Con este artículo se busca garantizar que al Estado Colombiano se le otorgue un nivel de protección similar a los consumidores en materia de compras </w:t>
            </w:r>
            <w:r w:rsidR="00CF07DB" w:rsidRPr="00220D59">
              <w:rPr>
                <w:rFonts w:ascii="Times New Roman" w:hAnsi="Times New Roman" w:cs="Times New Roman"/>
              </w:rPr>
              <w:t>públicas</w:t>
            </w:r>
            <w:r w:rsidRPr="00220D59">
              <w:rPr>
                <w:rFonts w:ascii="Times New Roman" w:hAnsi="Times New Roman" w:cs="Times New Roman"/>
              </w:rPr>
              <w:t xml:space="preserve"> de dispositivos electrónicos, puesto que la afectación que sufre un consumidor por la obsolescencia </w:t>
            </w:r>
            <w:r w:rsidRPr="00220D59">
              <w:rPr>
                <w:rFonts w:ascii="Times New Roman" w:hAnsi="Times New Roman" w:cs="Times New Roman"/>
              </w:rPr>
              <w:lastRenderedPageBreak/>
              <w:t>programada es la misma afectación que sufre el estado, agravado por cuanto el estado deberá destinar recursos económicos para reemplazar el bien que deviene inútil y por tanto no podrá destinar esos recursos a satisfacer las funciones prestacionales a su cargo.</w:t>
            </w:r>
          </w:p>
          <w:p w14:paraId="68F3119D" w14:textId="77777777" w:rsidR="00B02BA8" w:rsidRPr="00220D59" w:rsidRDefault="00B02BA8" w:rsidP="00B02BA8">
            <w:pPr>
              <w:jc w:val="both"/>
              <w:rPr>
                <w:rFonts w:ascii="Times New Roman" w:hAnsi="Times New Roman" w:cs="Times New Roman"/>
              </w:rPr>
            </w:pPr>
          </w:p>
          <w:p w14:paraId="0F07A9C1" w14:textId="2209EC6C" w:rsidR="00B02BA8" w:rsidRPr="00220D59" w:rsidRDefault="00B02BA8" w:rsidP="00B02BA8">
            <w:pPr>
              <w:jc w:val="both"/>
              <w:rPr>
                <w:rFonts w:ascii="Times New Roman" w:hAnsi="Times New Roman" w:cs="Times New Roman"/>
              </w:rPr>
            </w:pPr>
            <w:r w:rsidRPr="00220D59">
              <w:rPr>
                <w:rFonts w:ascii="Times New Roman" w:hAnsi="Times New Roman" w:cs="Times New Roman"/>
              </w:rPr>
              <w:t xml:space="preserve">Es decir, con este artículo se busca promover que las compras </w:t>
            </w:r>
            <w:r w:rsidR="00965BCE" w:rsidRPr="00220D59">
              <w:rPr>
                <w:rFonts w:ascii="Times New Roman" w:hAnsi="Times New Roman" w:cs="Times New Roman"/>
              </w:rPr>
              <w:t>públicas</w:t>
            </w:r>
            <w:r w:rsidRPr="00220D59">
              <w:rPr>
                <w:rFonts w:ascii="Times New Roman" w:hAnsi="Times New Roman" w:cs="Times New Roman"/>
              </w:rPr>
              <w:t xml:space="preserve"> de dispositivos electrónicos se hagan con criterios de sostenibilidad ambiental y económica respecto a la vida útil de los dispositivos electrónicos generando consecuentemente un ahorro para las finanzas </w:t>
            </w:r>
            <w:r w:rsidR="00965BCE" w:rsidRPr="00220D59">
              <w:rPr>
                <w:rFonts w:ascii="Times New Roman" w:hAnsi="Times New Roman" w:cs="Times New Roman"/>
              </w:rPr>
              <w:t>públicas</w:t>
            </w:r>
            <w:r w:rsidRPr="00220D59">
              <w:rPr>
                <w:rFonts w:ascii="Times New Roman" w:hAnsi="Times New Roman" w:cs="Times New Roman"/>
              </w:rPr>
              <w:t xml:space="preserve">. </w:t>
            </w:r>
          </w:p>
        </w:tc>
      </w:tr>
      <w:tr w:rsidR="00AE49BF" w:rsidRPr="00220D59" w14:paraId="04453B29" w14:textId="77777777" w:rsidTr="00B43554">
        <w:tc>
          <w:tcPr>
            <w:tcW w:w="2500" w:type="pct"/>
          </w:tcPr>
          <w:p w14:paraId="768FB1CC" w14:textId="77777777" w:rsidR="00AE49BF" w:rsidRPr="00220D59" w:rsidRDefault="00AE49BF" w:rsidP="00AE49BF">
            <w:pPr>
              <w:jc w:val="both"/>
              <w:rPr>
                <w:rFonts w:ascii="Times New Roman" w:hAnsi="Times New Roman" w:cs="Times New Roman"/>
              </w:rPr>
            </w:pPr>
          </w:p>
          <w:p w14:paraId="2C76D90E" w14:textId="6C3F0299" w:rsidR="00AE49BF" w:rsidRPr="00220D59" w:rsidRDefault="00AE49BF" w:rsidP="00E20714">
            <w:pPr>
              <w:pStyle w:val="Prrafodelista"/>
              <w:numPr>
                <w:ilvl w:val="0"/>
                <w:numId w:val="25"/>
              </w:numPr>
              <w:jc w:val="both"/>
              <w:rPr>
                <w:rFonts w:ascii="Times New Roman" w:hAnsi="Times New Roman" w:cs="Times New Roman"/>
              </w:rPr>
            </w:pPr>
            <w:r w:rsidRPr="00220D59">
              <w:rPr>
                <w:rFonts w:ascii="Times New Roman" w:hAnsi="Times New Roman" w:cs="Times New Roman"/>
              </w:rPr>
              <w:t xml:space="preserve">VIGENCIA. La presente ley </w:t>
            </w:r>
            <w:r w:rsidR="00F23A15" w:rsidRPr="00220D59">
              <w:rPr>
                <w:rFonts w:ascii="Times New Roman" w:hAnsi="Times New Roman" w:cs="Times New Roman"/>
              </w:rPr>
              <w:t>entrará en vigor</w:t>
            </w:r>
            <w:r w:rsidRPr="00220D59">
              <w:rPr>
                <w:rFonts w:ascii="Times New Roman" w:hAnsi="Times New Roman" w:cs="Times New Roman"/>
              </w:rPr>
              <w:t xml:space="preserve"> a partir de su promulgación.</w:t>
            </w:r>
          </w:p>
          <w:p w14:paraId="32AD8624" w14:textId="77777777" w:rsidR="00AE49BF" w:rsidRPr="00220D59" w:rsidRDefault="00AE49BF" w:rsidP="0053058E">
            <w:pPr>
              <w:rPr>
                <w:rFonts w:ascii="Times New Roman" w:hAnsi="Times New Roman" w:cs="Times New Roman"/>
              </w:rPr>
            </w:pPr>
          </w:p>
        </w:tc>
        <w:tc>
          <w:tcPr>
            <w:tcW w:w="2500" w:type="pct"/>
          </w:tcPr>
          <w:p w14:paraId="45FFE01B" w14:textId="77777777" w:rsidR="00AE49BF" w:rsidRPr="00220D59" w:rsidRDefault="00AE49BF" w:rsidP="0053058E">
            <w:pPr>
              <w:rPr>
                <w:rFonts w:ascii="Times New Roman" w:hAnsi="Times New Roman" w:cs="Times New Roman"/>
              </w:rPr>
            </w:pPr>
          </w:p>
        </w:tc>
      </w:tr>
    </w:tbl>
    <w:p w14:paraId="7FC3F526" w14:textId="77777777" w:rsidR="00AE49BF" w:rsidRPr="00220D59" w:rsidRDefault="00AE49BF" w:rsidP="0053058E">
      <w:pPr>
        <w:rPr>
          <w:rFonts w:ascii="Times New Roman" w:hAnsi="Times New Roman" w:cs="Times New Roman"/>
        </w:rPr>
        <w:sectPr w:rsidR="00AE49BF" w:rsidRPr="00220D59" w:rsidSect="00AE49BF">
          <w:pgSz w:w="15840" w:h="12240" w:orient="landscape"/>
          <w:pgMar w:top="1701" w:right="1417" w:bottom="1701" w:left="1417" w:header="708" w:footer="708" w:gutter="0"/>
          <w:cols w:space="708"/>
          <w:docGrid w:linePitch="360"/>
        </w:sectPr>
      </w:pPr>
    </w:p>
    <w:p w14:paraId="267BEE58" w14:textId="77777777" w:rsidR="00A915A2" w:rsidRPr="00220D59" w:rsidRDefault="00A915A2" w:rsidP="00247385">
      <w:pPr>
        <w:jc w:val="both"/>
        <w:rPr>
          <w:rFonts w:ascii="Times New Roman" w:hAnsi="Times New Roman" w:cs="Times New Roman"/>
          <w:b/>
        </w:rPr>
      </w:pPr>
    </w:p>
    <w:p w14:paraId="26A1A7E7" w14:textId="30F4E57C" w:rsidR="00DE01DF" w:rsidRPr="00220D59" w:rsidRDefault="00E33755" w:rsidP="00247385">
      <w:pPr>
        <w:pStyle w:val="Ttulo2"/>
      </w:pPr>
      <w:r w:rsidRPr="00220D59">
        <w:t xml:space="preserve"> </w:t>
      </w:r>
      <w:bookmarkStart w:id="90" w:name="_Toc2932886"/>
      <w:bookmarkStart w:id="91" w:name="_Toc2940203"/>
      <w:bookmarkStart w:id="92" w:name="_Toc14550890"/>
      <w:bookmarkStart w:id="93" w:name="_Toc14788944"/>
      <w:r w:rsidRPr="00220D59">
        <w:t>IMPACTO FISCAL.</w:t>
      </w:r>
      <w:bookmarkEnd w:id="90"/>
      <w:bookmarkEnd w:id="91"/>
      <w:bookmarkEnd w:id="92"/>
      <w:bookmarkEnd w:id="93"/>
    </w:p>
    <w:p w14:paraId="22B30AB5" w14:textId="77777777" w:rsidR="00565396" w:rsidRPr="00220D59" w:rsidRDefault="00565396" w:rsidP="00247385">
      <w:pPr>
        <w:jc w:val="both"/>
        <w:rPr>
          <w:rFonts w:ascii="Times New Roman" w:hAnsi="Times New Roman" w:cs="Times New Roman"/>
        </w:rPr>
      </w:pPr>
    </w:p>
    <w:p w14:paraId="724AB4A3" w14:textId="77777777" w:rsidR="00A2411F" w:rsidRPr="00220D59" w:rsidRDefault="00A2411F" w:rsidP="00A2411F">
      <w:pPr>
        <w:jc w:val="both"/>
        <w:rPr>
          <w:rFonts w:ascii="Times New Roman" w:hAnsi="Times New Roman" w:cs="Times New Roman"/>
        </w:rPr>
      </w:pPr>
      <w:r w:rsidRPr="00220D59">
        <w:rPr>
          <w:rFonts w:ascii="Times New Roman" w:hAnsi="Times New Roman" w:cs="Times New Roman"/>
        </w:rPr>
        <w:t>El articulado propuesto no tiene incidencia fiscal debido a que a partir del mismo no se establecen gastos con cargo al erario, como tampoco se establecen exenciones tributarias que afecten los ingresos del tesoro.</w:t>
      </w:r>
    </w:p>
    <w:p w14:paraId="47974A4B" w14:textId="77777777" w:rsidR="00565396" w:rsidRPr="00220D59" w:rsidRDefault="00565396" w:rsidP="00247385">
      <w:pPr>
        <w:jc w:val="both"/>
        <w:rPr>
          <w:rFonts w:ascii="Times New Roman" w:hAnsi="Times New Roman" w:cs="Times New Roman"/>
        </w:rPr>
      </w:pPr>
    </w:p>
    <w:p w14:paraId="4A8F5E03" w14:textId="634A897C" w:rsidR="00A2411F" w:rsidRPr="00220D59" w:rsidRDefault="00565396" w:rsidP="00A2411F">
      <w:pPr>
        <w:pStyle w:val="Ttulo2"/>
      </w:pPr>
      <w:r w:rsidRPr="00220D59">
        <w:t xml:space="preserve"> </w:t>
      </w:r>
      <w:bookmarkStart w:id="94" w:name="_Toc2932887"/>
      <w:bookmarkStart w:id="95" w:name="_Toc2940204"/>
      <w:bookmarkStart w:id="96" w:name="_Toc14550891"/>
      <w:bookmarkStart w:id="97" w:name="_Toc14788945"/>
      <w:r w:rsidR="002D25D5" w:rsidRPr="00220D59">
        <w:t>CONCLUSIONES</w:t>
      </w:r>
      <w:r w:rsidRPr="00220D59">
        <w:t>.</w:t>
      </w:r>
      <w:bookmarkEnd w:id="94"/>
      <w:bookmarkEnd w:id="95"/>
      <w:bookmarkEnd w:id="96"/>
      <w:bookmarkEnd w:id="97"/>
    </w:p>
    <w:p w14:paraId="3D893D2D" w14:textId="77777777" w:rsidR="00A2411F" w:rsidRPr="00220D59" w:rsidRDefault="00A2411F" w:rsidP="00A2411F">
      <w:pPr>
        <w:rPr>
          <w:rFonts w:ascii="Times New Roman" w:hAnsi="Times New Roman" w:cs="Times New Roman"/>
        </w:rPr>
      </w:pPr>
    </w:p>
    <w:p w14:paraId="15C5BC7F" w14:textId="05208D4C" w:rsidR="00662EA8" w:rsidRPr="00220D59" w:rsidRDefault="00A2411F" w:rsidP="00247385">
      <w:pPr>
        <w:jc w:val="both"/>
        <w:rPr>
          <w:rFonts w:ascii="Times New Roman" w:hAnsi="Times New Roman" w:cs="Times New Roman"/>
        </w:rPr>
      </w:pPr>
      <w:r w:rsidRPr="00220D59">
        <w:rPr>
          <w:rFonts w:ascii="Times New Roman" w:hAnsi="Times New Roman" w:cs="Times New Roman"/>
        </w:rPr>
        <w:t>Con el fin de proteger a los consumidores, al erario y al medio ambiente, se hace necesario establecer medidas legislativas que consagren la existencia de una información mínima frente a la vida útil de los bienes, la disponibilidad de piezas</w:t>
      </w:r>
      <w:r w:rsidR="00EA1928" w:rsidRPr="00220D59">
        <w:rPr>
          <w:rFonts w:ascii="Times New Roman" w:hAnsi="Times New Roman" w:cs="Times New Roman"/>
        </w:rPr>
        <w:t>, disponibilidad de</w:t>
      </w:r>
      <w:r w:rsidRPr="00220D59">
        <w:rPr>
          <w:rFonts w:ascii="Times New Roman" w:hAnsi="Times New Roman" w:cs="Times New Roman"/>
        </w:rPr>
        <w:t xml:space="preserve"> mano de obra que permita la refacción así como</w:t>
      </w:r>
      <w:r w:rsidR="00EA1928" w:rsidRPr="00220D59">
        <w:rPr>
          <w:rFonts w:ascii="Times New Roman" w:hAnsi="Times New Roman" w:cs="Times New Roman"/>
        </w:rPr>
        <w:t xml:space="preserve"> información frente a los</w:t>
      </w:r>
      <w:r w:rsidRPr="00220D59">
        <w:rPr>
          <w:rFonts w:ascii="Times New Roman" w:hAnsi="Times New Roman" w:cs="Times New Roman"/>
        </w:rPr>
        <w:t xml:space="preserve"> efectos de las actualizaciones de software de los dispositivos </w:t>
      </w:r>
      <w:r w:rsidR="00EA1928" w:rsidRPr="00220D59">
        <w:rPr>
          <w:rFonts w:ascii="Times New Roman" w:hAnsi="Times New Roman" w:cs="Times New Roman"/>
        </w:rPr>
        <w:t>electrónicos</w:t>
      </w:r>
      <w:r w:rsidRPr="00220D59">
        <w:rPr>
          <w:rFonts w:ascii="Times New Roman" w:hAnsi="Times New Roman" w:cs="Times New Roman"/>
        </w:rPr>
        <w:t xml:space="preserve">, con el fin de garantizar que los consumidores y las entidades públicas </w:t>
      </w:r>
      <w:r w:rsidR="00EA1928" w:rsidRPr="00220D59">
        <w:rPr>
          <w:rFonts w:ascii="Times New Roman" w:hAnsi="Times New Roman" w:cs="Times New Roman"/>
        </w:rPr>
        <w:t>puedan realizar</w:t>
      </w:r>
      <w:r w:rsidRPr="00220D59">
        <w:rPr>
          <w:rFonts w:ascii="Times New Roman" w:hAnsi="Times New Roman" w:cs="Times New Roman"/>
        </w:rPr>
        <w:t xml:space="preserve"> operaciones de consumo y de compras públicas</w:t>
      </w:r>
      <w:r w:rsidR="00EA1928" w:rsidRPr="00220D59">
        <w:rPr>
          <w:rFonts w:ascii="Times New Roman" w:hAnsi="Times New Roman" w:cs="Times New Roman"/>
        </w:rPr>
        <w:t xml:space="preserve"> sostenibles en términos financieros y ecológicos a partir de la existencia de información plena frente a la durabilidad y reparabilidad de los dispositivos electrónicos.</w:t>
      </w:r>
    </w:p>
    <w:p w14:paraId="5DDD0E0E" w14:textId="77777777" w:rsidR="00662EA8" w:rsidRPr="00220D59" w:rsidRDefault="00662EA8" w:rsidP="00247385">
      <w:pPr>
        <w:jc w:val="both"/>
        <w:rPr>
          <w:rFonts w:ascii="Times New Roman" w:hAnsi="Times New Roman" w:cs="Times New Roman"/>
        </w:rPr>
      </w:pPr>
    </w:p>
    <w:p w14:paraId="04711897" w14:textId="77777777" w:rsidR="00662EA8" w:rsidRPr="00220D59" w:rsidRDefault="00662EA8" w:rsidP="00247385">
      <w:pPr>
        <w:jc w:val="both"/>
        <w:rPr>
          <w:rFonts w:ascii="Times New Roman" w:hAnsi="Times New Roman" w:cs="Times New Roman"/>
        </w:rPr>
      </w:pPr>
    </w:p>
    <w:p w14:paraId="177AFB1B" w14:textId="77777777" w:rsidR="00662EA8" w:rsidRPr="00220D59" w:rsidRDefault="00662EA8" w:rsidP="00247385">
      <w:pPr>
        <w:jc w:val="both"/>
        <w:rPr>
          <w:rFonts w:ascii="Times New Roman" w:hAnsi="Times New Roman" w:cs="Times New Roman"/>
        </w:rPr>
      </w:pPr>
    </w:p>
    <w:p w14:paraId="64000A9C" w14:textId="77777777" w:rsidR="00662EA8" w:rsidRPr="00220D59" w:rsidRDefault="00662EA8" w:rsidP="00247385">
      <w:pPr>
        <w:jc w:val="both"/>
        <w:rPr>
          <w:rFonts w:ascii="Times New Roman" w:hAnsi="Times New Roman" w:cs="Times New Roman"/>
        </w:rPr>
      </w:pPr>
    </w:p>
    <w:p w14:paraId="0563533E" w14:textId="77777777" w:rsidR="00EA1928" w:rsidRPr="00220D59" w:rsidRDefault="00EA1928" w:rsidP="00EA1928">
      <w:pPr>
        <w:jc w:val="both"/>
        <w:rPr>
          <w:rFonts w:ascii="Times New Roman" w:hAnsi="Times New Roman" w:cs="Times New Roman"/>
        </w:rPr>
      </w:pPr>
      <w:r w:rsidRPr="00220D59">
        <w:rPr>
          <w:rFonts w:ascii="Times New Roman" w:hAnsi="Times New Roman" w:cs="Times New Roman"/>
        </w:rPr>
        <w:t xml:space="preserve">Atentamente, </w:t>
      </w:r>
    </w:p>
    <w:p w14:paraId="4E7D12CB" w14:textId="187A6B02" w:rsidR="00EA1928" w:rsidRDefault="00EA1928" w:rsidP="00EA1928">
      <w:pPr>
        <w:jc w:val="both"/>
        <w:rPr>
          <w:rFonts w:ascii="Times New Roman" w:hAnsi="Times New Roman" w:cs="Times New Roman"/>
        </w:rPr>
      </w:pPr>
    </w:p>
    <w:p w14:paraId="2B67E01A" w14:textId="77777777" w:rsidR="00DE272E" w:rsidRPr="00220D59" w:rsidRDefault="00DE272E" w:rsidP="00EA1928">
      <w:pPr>
        <w:jc w:val="both"/>
        <w:rPr>
          <w:rFonts w:ascii="Times New Roman" w:hAnsi="Times New Roman" w:cs="Times New Roman"/>
        </w:rPr>
      </w:pPr>
    </w:p>
    <w:p w14:paraId="2F46C219" w14:textId="77777777" w:rsidR="00EA1928" w:rsidRPr="00220D59" w:rsidRDefault="00EA1928" w:rsidP="00EA1928">
      <w:pPr>
        <w:jc w:val="both"/>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DE272E" w:rsidRPr="00220D59" w14:paraId="515979E3" w14:textId="77777777" w:rsidTr="00965BCE">
        <w:trPr>
          <w:trHeight w:val="1134"/>
        </w:trPr>
        <w:tc>
          <w:tcPr>
            <w:tcW w:w="4489" w:type="dxa"/>
          </w:tcPr>
          <w:p w14:paraId="36CE85F9" w14:textId="77777777" w:rsidR="00DE272E" w:rsidRPr="00220D59" w:rsidRDefault="00DE272E" w:rsidP="00965BCE">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__________________________________</w:t>
            </w:r>
          </w:p>
          <w:p w14:paraId="2BF65FA6" w14:textId="77777777" w:rsidR="00DE272E" w:rsidRPr="00220D59" w:rsidRDefault="00DE272E" w:rsidP="00965BCE">
            <w:pPr>
              <w:jc w:val="both"/>
              <w:rPr>
                <w:rFonts w:ascii="Times New Roman" w:hAnsi="Times New Roman" w:cs="Times New Roman"/>
                <w:sz w:val="22"/>
                <w:szCs w:val="22"/>
              </w:rPr>
            </w:pPr>
            <w:r w:rsidRPr="00220D59">
              <w:rPr>
                <w:rFonts w:ascii="Times New Roman" w:hAnsi="Times New Roman" w:cs="Times New Roman"/>
                <w:sz w:val="22"/>
                <w:szCs w:val="22"/>
              </w:rPr>
              <w:t xml:space="preserve">H.S. LAURA FORTICH SANCHEZ                           </w:t>
            </w:r>
          </w:p>
          <w:p w14:paraId="25C03401" w14:textId="77777777" w:rsidR="00DE272E" w:rsidRPr="00220D59" w:rsidRDefault="00DE272E" w:rsidP="00965BCE">
            <w:pPr>
              <w:jc w:val="both"/>
              <w:rPr>
                <w:rFonts w:ascii="Times New Roman" w:hAnsi="Times New Roman" w:cs="Times New Roman"/>
              </w:rPr>
            </w:pPr>
          </w:p>
        </w:tc>
        <w:tc>
          <w:tcPr>
            <w:tcW w:w="4489" w:type="dxa"/>
          </w:tcPr>
          <w:p w14:paraId="5997D5E4" w14:textId="77777777" w:rsidR="00DE272E" w:rsidRPr="00220D59" w:rsidRDefault="00DE272E" w:rsidP="00965BCE">
            <w:pPr>
              <w:jc w:val="both"/>
              <w:rPr>
                <w:rFonts w:ascii="Times New Roman" w:hAnsi="Times New Roman" w:cs="Times New Roman"/>
                <w:sz w:val="22"/>
                <w:szCs w:val="22"/>
              </w:rPr>
            </w:pPr>
            <w:r w:rsidRPr="00220D59">
              <w:rPr>
                <w:rFonts w:ascii="Times New Roman" w:hAnsi="Times New Roman" w:cs="Times New Roman"/>
                <w:sz w:val="22"/>
                <w:szCs w:val="22"/>
              </w:rPr>
              <w:t>__________________________________</w:t>
            </w:r>
          </w:p>
          <w:p w14:paraId="30F56944" w14:textId="77777777" w:rsidR="00DE272E" w:rsidRPr="00220D59" w:rsidRDefault="00DE272E" w:rsidP="00965BCE">
            <w:pPr>
              <w:jc w:val="both"/>
              <w:rPr>
                <w:rFonts w:ascii="Times New Roman" w:hAnsi="Times New Roman" w:cs="Times New Roman"/>
                <w:sz w:val="22"/>
                <w:szCs w:val="22"/>
              </w:rPr>
            </w:pPr>
            <w:r w:rsidRPr="00220D59">
              <w:rPr>
                <w:rFonts w:ascii="Times New Roman" w:hAnsi="Times New Roman" w:cs="Times New Roman"/>
                <w:sz w:val="22"/>
                <w:szCs w:val="22"/>
              </w:rPr>
              <w:t>H.S. HORACIO JOSÉ SERPA MONCADA</w:t>
            </w:r>
          </w:p>
          <w:p w14:paraId="51D41C96" w14:textId="77777777" w:rsidR="00DE272E" w:rsidRPr="00220D59" w:rsidRDefault="00DE272E" w:rsidP="00965BCE">
            <w:pPr>
              <w:jc w:val="both"/>
              <w:rPr>
                <w:rFonts w:ascii="Times New Roman" w:hAnsi="Times New Roman" w:cs="Times New Roman"/>
              </w:rPr>
            </w:pPr>
          </w:p>
        </w:tc>
      </w:tr>
      <w:tr w:rsidR="00DE272E" w:rsidRPr="00220D59" w14:paraId="7F9B33E5" w14:textId="77777777" w:rsidTr="00965BCE">
        <w:trPr>
          <w:trHeight w:val="1134"/>
        </w:trPr>
        <w:tc>
          <w:tcPr>
            <w:tcW w:w="4489" w:type="dxa"/>
          </w:tcPr>
          <w:p w14:paraId="70A5D9AC"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259C7E04"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r>
      <w:tr w:rsidR="00DE272E" w:rsidRPr="00220D59" w14:paraId="68582335" w14:textId="77777777" w:rsidTr="00965BCE">
        <w:trPr>
          <w:trHeight w:val="1134"/>
        </w:trPr>
        <w:tc>
          <w:tcPr>
            <w:tcW w:w="4489" w:type="dxa"/>
          </w:tcPr>
          <w:p w14:paraId="0022CD3C"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52281FC8"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r>
      <w:tr w:rsidR="00DE272E" w:rsidRPr="00220D59" w14:paraId="6CBA9F31" w14:textId="77777777" w:rsidTr="00965BCE">
        <w:trPr>
          <w:trHeight w:val="1134"/>
        </w:trPr>
        <w:tc>
          <w:tcPr>
            <w:tcW w:w="4489" w:type="dxa"/>
          </w:tcPr>
          <w:p w14:paraId="184B9188"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261AC9C0"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r>
      <w:tr w:rsidR="00DE272E" w:rsidRPr="00220D59" w14:paraId="156C9BB2" w14:textId="77777777" w:rsidTr="00965BCE">
        <w:trPr>
          <w:trHeight w:val="1134"/>
        </w:trPr>
        <w:tc>
          <w:tcPr>
            <w:tcW w:w="4489" w:type="dxa"/>
          </w:tcPr>
          <w:p w14:paraId="4E7A0FD7"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lastRenderedPageBreak/>
              <w:t>_________________________________</w:t>
            </w:r>
          </w:p>
        </w:tc>
        <w:tc>
          <w:tcPr>
            <w:tcW w:w="4489" w:type="dxa"/>
          </w:tcPr>
          <w:p w14:paraId="3BBE7A75"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r>
      <w:tr w:rsidR="00DE272E" w:rsidRPr="00220D59" w14:paraId="35A66E9D" w14:textId="77777777" w:rsidTr="00965BCE">
        <w:trPr>
          <w:trHeight w:val="1134"/>
        </w:trPr>
        <w:tc>
          <w:tcPr>
            <w:tcW w:w="4489" w:type="dxa"/>
          </w:tcPr>
          <w:p w14:paraId="029DB031"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767D07F0"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r>
      <w:tr w:rsidR="00DE272E" w:rsidRPr="00220D59" w14:paraId="78762E74" w14:textId="77777777" w:rsidTr="00965BCE">
        <w:trPr>
          <w:trHeight w:val="1134"/>
        </w:trPr>
        <w:tc>
          <w:tcPr>
            <w:tcW w:w="4489" w:type="dxa"/>
          </w:tcPr>
          <w:p w14:paraId="4CEE4125"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6B46068D"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r>
      <w:tr w:rsidR="00DE272E" w:rsidRPr="00220D59" w14:paraId="74806145" w14:textId="77777777" w:rsidTr="00965BCE">
        <w:trPr>
          <w:trHeight w:val="1134"/>
        </w:trPr>
        <w:tc>
          <w:tcPr>
            <w:tcW w:w="4489" w:type="dxa"/>
          </w:tcPr>
          <w:p w14:paraId="68E1133F"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1DAC4283"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r>
      <w:tr w:rsidR="00DE272E" w:rsidRPr="00220D59" w14:paraId="72EA1026" w14:textId="77777777" w:rsidTr="00965BCE">
        <w:trPr>
          <w:trHeight w:val="1134"/>
        </w:trPr>
        <w:tc>
          <w:tcPr>
            <w:tcW w:w="4489" w:type="dxa"/>
          </w:tcPr>
          <w:p w14:paraId="7C20916B"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c>
          <w:tcPr>
            <w:tcW w:w="4489" w:type="dxa"/>
          </w:tcPr>
          <w:p w14:paraId="0877B1BB" w14:textId="77777777" w:rsidR="00DE272E" w:rsidRPr="00220D59" w:rsidRDefault="00DE272E" w:rsidP="00965BCE">
            <w:pPr>
              <w:jc w:val="both"/>
              <w:rPr>
                <w:rFonts w:ascii="Times New Roman" w:hAnsi="Times New Roman" w:cs="Times New Roman"/>
              </w:rPr>
            </w:pPr>
            <w:r w:rsidRPr="00220D59">
              <w:rPr>
                <w:rFonts w:ascii="Times New Roman" w:hAnsi="Times New Roman" w:cs="Times New Roman"/>
              </w:rPr>
              <w:t>_________________________________</w:t>
            </w:r>
          </w:p>
        </w:tc>
      </w:tr>
    </w:tbl>
    <w:p w14:paraId="7F326D31" w14:textId="77777777" w:rsidR="00662EA8" w:rsidRPr="00220D59" w:rsidRDefault="00662EA8" w:rsidP="00247385">
      <w:pPr>
        <w:jc w:val="both"/>
        <w:rPr>
          <w:rFonts w:ascii="Times New Roman" w:hAnsi="Times New Roman" w:cs="Times New Roman"/>
        </w:rPr>
      </w:pPr>
    </w:p>
    <w:p w14:paraId="16C2A202" w14:textId="77777777" w:rsidR="005E0748" w:rsidRPr="00220D59" w:rsidRDefault="005E0748">
      <w:pPr>
        <w:jc w:val="both"/>
        <w:rPr>
          <w:rFonts w:ascii="Times New Roman" w:hAnsi="Times New Roman" w:cs="Times New Roman"/>
        </w:rPr>
      </w:pPr>
    </w:p>
    <w:sectPr w:rsidR="005E0748" w:rsidRPr="00220D59" w:rsidSect="001075B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A78C" w14:textId="77777777" w:rsidR="00C914B5" w:rsidRDefault="00C914B5" w:rsidP="00A921B7">
      <w:r>
        <w:separator/>
      </w:r>
    </w:p>
  </w:endnote>
  <w:endnote w:type="continuationSeparator" w:id="0">
    <w:p w14:paraId="47582D43" w14:textId="77777777" w:rsidR="00C914B5" w:rsidRDefault="00C914B5" w:rsidP="00A9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80351"/>
      <w:docPartObj>
        <w:docPartGallery w:val="Page Numbers (Bottom of Page)"/>
        <w:docPartUnique/>
      </w:docPartObj>
    </w:sdtPr>
    <w:sdtEndPr/>
    <w:sdtContent>
      <w:sdt>
        <w:sdtPr>
          <w:id w:val="860082579"/>
          <w:docPartObj>
            <w:docPartGallery w:val="Page Numbers (Top of Page)"/>
            <w:docPartUnique/>
          </w:docPartObj>
        </w:sdtPr>
        <w:sdtEndPr/>
        <w:sdtContent>
          <w:p w14:paraId="597290E6" w14:textId="4130AA61" w:rsidR="00965BCE" w:rsidRDefault="00965BCE">
            <w:pPr>
              <w:pStyle w:val="Piedepgina"/>
              <w:jc w:val="right"/>
            </w:pPr>
            <w:r>
              <w:t xml:space="preserve">Página </w:t>
            </w:r>
            <w:r>
              <w:rPr>
                <w:b/>
                <w:bCs/>
              </w:rPr>
              <w:fldChar w:fldCharType="begin"/>
            </w:r>
            <w:r>
              <w:rPr>
                <w:b/>
                <w:bCs/>
              </w:rPr>
              <w:instrText>PAGE</w:instrText>
            </w:r>
            <w:r>
              <w:rPr>
                <w:b/>
                <w:bCs/>
              </w:rPr>
              <w:fldChar w:fldCharType="separate"/>
            </w:r>
            <w:r w:rsidR="00DD1728">
              <w:rPr>
                <w:b/>
                <w:bCs/>
                <w:noProof/>
              </w:rPr>
              <w:t>8</w:t>
            </w:r>
            <w:r>
              <w:rPr>
                <w:b/>
                <w:bCs/>
              </w:rPr>
              <w:fldChar w:fldCharType="end"/>
            </w:r>
            <w:r>
              <w:t xml:space="preserve"> de </w:t>
            </w:r>
            <w:r>
              <w:rPr>
                <w:b/>
                <w:bCs/>
              </w:rPr>
              <w:fldChar w:fldCharType="begin"/>
            </w:r>
            <w:r>
              <w:rPr>
                <w:b/>
                <w:bCs/>
              </w:rPr>
              <w:instrText>NUMPAGES</w:instrText>
            </w:r>
            <w:r>
              <w:rPr>
                <w:b/>
                <w:bCs/>
              </w:rPr>
              <w:fldChar w:fldCharType="separate"/>
            </w:r>
            <w:r w:rsidR="00DD1728">
              <w:rPr>
                <w:b/>
                <w:bCs/>
                <w:noProof/>
              </w:rPr>
              <w:t>62</w:t>
            </w:r>
            <w:r>
              <w:rPr>
                <w:b/>
                <w:bCs/>
              </w:rPr>
              <w:fldChar w:fldCharType="end"/>
            </w:r>
          </w:p>
        </w:sdtContent>
      </w:sdt>
    </w:sdtContent>
  </w:sdt>
  <w:p w14:paraId="2658BF76" w14:textId="4206D3CA" w:rsidR="00965BCE" w:rsidRDefault="00965BCE" w:rsidP="00EA7C28">
    <w:pPr>
      <w:jc w:val="center"/>
      <w:rPr>
        <w:rFonts w:ascii="Perpetua" w:eastAsia="Calibri" w:hAnsi="Perpetua" w:cs="Sakkal Majalla"/>
        <w:i/>
        <w:sz w:val="28"/>
      </w:rPr>
    </w:pPr>
  </w:p>
  <w:p w14:paraId="1AF7C866" w14:textId="77777777" w:rsidR="00965BCE" w:rsidRPr="00F921E3" w:rsidRDefault="00965BCE" w:rsidP="00EA7C28">
    <w:pPr>
      <w:jc w:val="center"/>
      <w:rPr>
        <w:rFonts w:ascii="Perpetua" w:eastAsia="Calibri" w:hAnsi="Perpetua" w:cs="Sakkal Majalla"/>
        <w:i/>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A752C" w14:textId="77777777" w:rsidR="00C914B5" w:rsidRDefault="00C914B5" w:rsidP="00A921B7">
      <w:r>
        <w:separator/>
      </w:r>
    </w:p>
  </w:footnote>
  <w:footnote w:type="continuationSeparator" w:id="0">
    <w:p w14:paraId="71A71E17" w14:textId="77777777" w:rsidR="00C914B5" w:rsidRDefault="00C914B5" w:rsidP="00A921B7">
      <w:r>
        <w:continuationSeparator/>
      </w:r>
    </w:p>
  </w:footnote>
  <w:footnote w:id="1">
    <w:p w14:paraId="1EB2D141"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BARBON, Nicholas. </w:t>
      </w:r>
      <w:r w:rsidRPr="0061336F">
        <w:rPr>
          <w:rFonts w:ascii="Times New Roman" w:hAnsi="Times New Roman" w:cs="Times New Roman"/>
          <w:iCs/>
          <w:noProof/>
          <w:sz w:val="18"/>
          <w:szCs w:val="18"/>
          <w:lang w:val="en-US"/>
        </w:rPr>
        <w:t>A Discourse of Trade</w:t>
      </w:r>
      <w:r w:rsidRPr="0061336F">
        <w:rPr>
          <w:rFonts w:ascii="Times New Roman" w:hAnsi="Times New Roman" w:cs="Times New Roman"/>
          <w:noProof/>
          <w:sz w:val="18"/>
          <w:szCs w:val="18"/>
          <w:lang w:val="en-US"/>
        </w:rPr>
        <w:t xml:space="preserve">. </w:t>
      </w:r>
      <w:r w:rsidRPr="0061336F">
        <w:rPr>
          <w:rFonts w:ascii="Times New Roman" w:hAnsi="Times New Roman" w:cs="Times New Roman"/>
          <w:noProof/>
          <w:sz w:val="18"/>
          <w:szCs w:val="18"/>
        </w:rPr>
        <w:t xml:space="preserve">United States: Createspace, 2013. Citador por: CHACÓN, Fuad. </w:t>
      </w:r>
      <w:r w:rsidRPr="0061336F">
        <w:rPr>
          <w:rFonts w:ascii="Times New Roman" w:hAnsi="Times New Roman" w:cs="Times New Roman"/>
          <w:iCs/>
          <w:noProof/>
          <w:sz w:val="18"/>
          <w:szCs w:val="18"/>
        </w:rPr>
        <w:t xml:space="preserve">La Travesía Obsoleta: La Indefensión Del Consumidor. Trabajo de grado para optar al título de Abogado. </w:t>
      </w:r>
      <w:r w:rsidRPr="0061336F">
        <w:rPr>
          <w:rFonts w:ascii="Times New Roman" w:hAnsi="Times New Roman" w:cs="Times New Roman"/>
          <w:noProof/>
          <w:sz w:val="18"/>
          <w:szCs w:val="18"/>
        </w:rPr>
        <w:t>Bogotá: Colegio Mayor de Nuestra Señora del Rosario, 2014. p 30.</w:t>
      </w:r>
    </w:p>
  </w:footnote>
  <w:footnote w:id="2">
    <w:p w14:paraId="4D125F83"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SLADE, Giles. </w:t>
      </w:r>
      <w:r w:rsidRPr="0061336F">
        <w:rPr>
          <w:rFonts w:ascii="Times New Roman" w:hAnsi="Times New Roman" w:cs="Times New Roman"/>
          <w:iCs/>
          <w:noProof/>
          <w:sz w:val="18"/>
          <w:szCs w:val="18"/>
          <w:lang w:val="en-US"/>
        </w:rPr>
        <w:t>Made to Break: Technology and Obsolescence in America</w:t>
      </w:r>
      <w:r w:rsidRPr="0061336F">
        <w:rPr>
          <w:rFonts w:ascii="Times New Roman" w:hAnsi="Times New Roman" w:cs="Times New Roman"/>
          <w:noProof/>
          <w:sz w:val="18"/>
          <w:szCs w:val="18"/>
          <w:lang w:val="en-US"/>
        </w:rPr>
        <w:t>. Cambridge, MA: Harvard University Press, 2006. p 58.</w:t>
      </w:r>
    </w:p>
  </w:footnote>
  <w:footnote w:id="3">
    <w:p w14:paraId="54E70792"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FREDERICK, Justs George. Is Progressive Obsolescence the Path Toward In</w:t>
      </w:r>
      <w:r w:rsidRPr="0061336F">
        <w:rPr>
          <w:rFonts w:ascii="Times New Roman" w:hAnsi="Times New Roman" w:cs="Times New Roman"/>
          <w:noProof/>
          <w:sz w:val="18"/>
          <w:szCs w:val="18"/>
          <w:lang w:val="en-US"/>
        </w:rPr>
        <w:softHyphen/>
        <w:t xml:space="preserve"> Creased Consumption?. </w:t>
      </w:r>
      <w:r w:rsidRPr="0061336F">
        <w:rPr>
          <w:rFonts w:ascii="Times New Roman" w:hAnsi="Times New Roman" w:cs="Times New Roman"/>
          <w:noProof/>
          <w:sz w:val="18"/>
          <w:szCs w:val="18"/>
        </w:rPr>
        <w:t>En </w:t>
      </w:r>
      <w:r w:rsidRPr="0061336F">
        <w:rPr>
          <w:rFonts w:ascii="Times New Roman" w:hAnsi="Times New Roman" w:cs="Times New Roman"/>
          <w:iCs/>
          <w:noProof/>
          <w:sz w:val="18"/>
          <w:szCs w:val="18"/>
        </w:rPr>
        <w:t>Advertising and Selling</w:t>
      </w:r>
      <w:r w:rsidRPr="0061336F">
        <w:rPr>
          <w:rFonts w:ascii="Times New Roman" w:hAnsi="Times New Roman" w:cs="Times New Roman"/>
          <w:noProof/>
          <w:sz w:val="18"/>
          <w:szCs w:val="18"/>
        </w:rPr>
        <w:t xml:space="preserve">. Septiembre, 1928. No. 10. Citado por: CHACÓN, Fuad. </w:t>
      </w:r>
      <w:r w:rsidRPr="0061336F">
        <w:rPr>
          <w:rFonts w:ascii="Times New Roman" w:hAnsi="Times New Roman" w:cs="Times New Roman"/>
          <w:iCs/>
          <w:noProof/>
          <w:sz w:val="18"/>
          <w:szCs w:val="18"/>
        </w:rPr>
        <w:t xml:space="preserve">La Travesía Obsoleta: La Indefensión Del Consumidor. Trabajo de grado para optar al título de Abogado. </w:t>
      </w:r>
      <w:r w:rsidRPr="0061336F">
        <w:rPr>
          <w:rFonts w:ascii="Times New Roman" w:hAnsi="Times New Roman" w:cs="Times New Roman"/>
          <w:noProof/>
          <w:sz w:val="18"/>
          <w:szCs w:val="18"/>
        </w:rPr>
        <w:t>Bogotá: Colegio Mayor de Nuestra Señora del Rosario, 2014. p 37-40.</w:t>
      </w:r>
    </w:p>
  </w:footnote>
  <w:footnote w:id="4">
    <w:p w14:paraId="3E1A43DB" w14:textId="46835EFE" w:rsidR="00965BCE" w:rsidRPr="0061336F" w:rsidRDefault="00965BCE" w:rsidP="0061336F">
      <w:pPr>
        <w:pStyle w:val="Textonotapie"/>
        <w:jc w:val="both"/>
        <w:rPr>
          <w:rFonts w:ascii="Times New Roman" w:hAnsi="Times New Roman" w:cs="Times New Roman"/>
          <w:noProof/>
          <w:sz w:val="18"/>
          <w:szCs w:val="18"/>
          <w:lang w:val="es-CO"/>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w:t>
      </w:r>
      <w:r w:rsidRPr="0061336F">
        <w:rPr>
          <w:rFonts w:ascii="Times New Roman" w:hAnsi="Times New Roman" w:cs="Times New Roman"/>
          <w:noProof/>
          <w:sz w:val="18"/>
          <w:szCs w:val="18"/>
          <w:lang w:val="es-CO"/>
        </w:rPr>
        <w:t>CHACÓN, Fuad. La travesía obsoleta: la indefensión del consumidor.</w:t>
      </w:r>
      <w:r w:rsidRPr="0061336F">
        <w:rPr>
          <w:rFonts w:ascii="Times New Roman" w:hAnsi="Times New Roman" w:cs="Times New Roman"/>
          <w:i/>
          <w:iCs/>
          <w:noProof/>
          <w:sz w:val="18"/>
          <w:szCs w:val="18"/>
          <w:lang w:val="es-CO"/>
        </w:rPr>
        <w:t xml:space="preserve"> </w:t>
      </w:r>
      <w:r w:rsidRPr="0061336F">
        <w:rPr>
          <w:rFonts w:ascii="Times New Roman" w:hAnsi="Times New Roman" w:cs="Times New Roman"/>
          <w:noProof/>
          <w:sz w:val="18"/>
          <w:szCs w:val="18"/>
          <w:lang w:val="es-CO"/>
        </w:rPr>
        <w:t xml:space="preserve">Trabajo de grado para optar al título de abogado. Bogotá: Colegio Mayor de Nuestra Señora del Rosario, 2014. </w:t>
      </w:r>
      <w:r w:rsidRPr="00C508F9">
        <w:rPr>
          <w:rFonts w:ascii="Times New Roman" w:hAnsi="Times New Roman" w:cs="Times New Roman"/>
          <w:noProof/>
          <w:sz w:val="18"/>
          <w:szCs w:val="18"/>
          <w:lang w:val="es-CO"/>
        </w:rPr>
        <w:t>p. 48.</w:t>
      </w:r>
    </w:p>
  </w:footnote>
  <w:footnote w:id="5">
    <w:p w14:paraId="10A9FDE8" w14:textId="0E0F4784"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LONDON, Bernard. Ending the Depression Through Planned Obsolescence. </w:t>
      </w:r>
      <w:r w:rsidRPr="0061336F">
        <w:rPr>
          <w:rFonts w:ascii="Times New Roman" w:hAnsi="Times New Roman" w:cs="Times New Roman"/>
          <w:noProof/>
          <w:sz w:val="18"/>
          <w:szCs w:val="18"/>
        </w:rPr>
        <w:t xml:space="preserve">New York, Estados Unidos: Octubre, 1932. Disponible en University of Wisconsin Digital Collection: </w:t>
      </w:r>
      <w:hyperlink r:id="rId1" w:history="1">
        <w:r w:rsidRPr="0061336F">
          <w:rPr>
            <w:rStyle w:val="Hipervnculo"/>
            <w:rFonts w:ascii="Times New Roman" w:hAnsi="Times New Roman" w:cs="Times New Roman"/>
            <w:noProof/>
            <w:sz w:val="18"/>
            <w:szCs w:val="18"/>
            <w:lang w:val="de-DE"/>
          </w:rPr>
          <w:t>https://babel.hathitrust.org/cgi/pt?id=wu.89097035273;view=1up;seq=1</w:t>
        </w:r>
      </w:hyperlink>
      <w:r w:rsidRPr="0061336F">
        <w:rPr>
          <w:rFonts w:ascii="Times New Roman" w:hAnsi="Times New Roman" w:cs="Times New Roman"/>
          <w:noProof/>
          <w:sz w:val="18"/>
          <w:szCs w:val="18"/>
          <w:lang w:val="de-DE"/>
        </w:rPr>
        <w:t xml:space="preserve"> </w:t>
      </w:r>
    </w:p>
  </w:footnote>
  <w:footnote w:id="6">
    <w:p w14:paraId="647E5C7C"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Giles Slade en su libro Made to Break: Technology and Obsolescence in America dedica un subcapítulo, traducido en español “La utopía del hombre de negocios”, a describir las ideas plasmadas por Bernard London.</w:t>
      </w:r>
    </w:p>
  </w:footnote>
  <w:footnote w:id="7">
    <w:p w14:paraId="5EAEEB85"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p. 3. Traducción libre “(…) the essential economic problem has become one of organizing buyers rather than of stimulating producers”.</w:t>
      </w:r>
    </w:p>
  </w:footnote>
  <w:footnote w:id="8">
    <w:p w14:paraId="778E2B6C"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p. 4-5.</w:t>
      </w:r>
    </w:p>
  </w:footnote>
  <w:footnote w:id="9">
    <w:p w14:paraId="2424D3D5"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p. 4. Traducción libre de “ (…) in a frightened and hysterical mood, are using everything that they own longer than was their custom before the depression”. </w:t>
      </w:r>
    </w:p>
  </w:footnote>
  <w:footnote w:id="10">
    <w:p w14:paraId="33DF6720"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Ibíd. p. 6.</w:t>
      </w:r>
    </w:p>
  </w:footnote>
  <w:footnote w:id="11">
    <w:p w14:paraId="1C83FAD0"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p.6. “I would have the Government assign a lease of life to shoes and homes and machines, to all products of manufacture, mining and agriculture, when they are first created, and they would be sold and used within the term of their existence definitely known by the consumer”.</w:t>
      </w:r>
    </w:p>
  </w:footnote>
  <w:footnote w:id="12">
    <w:p w14:paraId="0E39BC48"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p. 6. “After the allotted time had expired, these things would be legally “dead” and would be controlled by the duly appointed governmental agency and destroyed if there is widespread unemployment”.</w:t>
      </w:r>
    </w:p>
  </w:footnote>
  <w:footnote w:id="13">
    <w:p w14:paraId="57F8CAE8"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Ibíd. p. 7. “The individual surrendering, for example, a set of old dining room furniture, would receive from the Comptroller or Inspector of such a Station or Bureau, a receipt indicating the nature of the goods turned in, the date, and the possible value of the furniture (which is to be paid to him in the future by the Government). (…). Receipts so issued would be partially equivalent to money in the purchase of new goods by the individuals, in that they would be acceptable to the Government in payment of the sales tax which would be levied as part of my plan”.</w:t>
      </w:r>
    </w:p>
  </w:footnote>
  <w:footnote w:id="14">
    <w:p w14:paraId="7E8CFB52"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Ibíd. p. 8. “As a result of the process, nevertheless, the wheels of industry would be greased, and factories would be kept busy supplying new goods, while employment would be maintained at a higher level”.</w:t>
      </w:r>
    </w:p>
  </w:footnote>
  <w:footnote w:id="15">
    <w:p w14:paraId="01927F37" w14:textId="7B374095"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DANNORITZER, Cosima y RTVE. </w:t>
      </w:r>
      <w:r w:rsidRPr="0061336F">
        <w:rPr>
          <w:rFonts w:ascii="Times New Roman" w:hAnsi="Times New Roman" w:cs="Times New Roman"/>
          <w:iCs/>
          <w:noProof/>
          <w:sz w:val="18"/>
          <w:szCs w:val="18"/>
        </w:rPr>
        <w:t>Comprar, Tirar, Comprar: La Historia Secreta de la Obsolescencia Programada.</w:t>
      </w:r>
      <w:r w:rsidRPr="0061336F">
        <w:rPr>
          <w:rFonts w:ascii="Times New Roman" w:hAnsi="Times New Roman" w:cs="Times New Roman"/>
          <w:noProof/>
          <w:sz w:val="18"/>
          <w:szCs w:val="18"/>
        </w:rPr>
        <w:t>, Noviembre 30, 2010. Disponible en: http://www.rtve.es/alacarta/videos/el-documental/documental-comprar-tirar-comprar/1382261/</w:t>
      </w:r>
      <w:r w:rsidRPr="0061336F">
        <w:rPr>
          <w:rFonts w:ascii="Times New Roman" w:hAnsi="Times New Roman" w:cs="Times New Roman"/>
          <w:iCs/>
          <w:noProof/>
          <w:sz w:val="18"/>
          <w:szCs w:val="18"/>
        </w:rPr>
        <w:t xml:space="preserve">. </w:t>
      </w:r>
      <w:r w:rsidRPr="0061336F">
        <w:rPr>
          <w:rFonts w:ascii="Times New Roman" w:hAnsi="Times New Roman" w:cs="Times New Roman"/>
          <w:noProof/>
          <w:sz w:val="18"/>
          <w:szCs w:val="18"/>
        </w:rPr>
        <w:t xml:space="preserve">En este documental se hace un recorrido histórico desde el origen hasta la actualidad de la obsolescencia programada, a la vez que registra varios casos de obsolescencia programada en productos de uso cotidiano, y como se han llevado a cabo procedimientos judiciales a partir de la obsolescencia programada. </w:t>
      </w:r>
    </w:p>
  </w:footnote>
  <w:footnote w:id="16">
    <w:p w14:paraId="10A728FA"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HINDLE, Tim. Guide to management ideas and gurus. Londres: Londres</w:t>
      </w:r>
      <w:r w:rsidRPr="0061336F">
        <w:rPr>
          <w:rFonts w:ascii="Times New Roman" w:hAnsi="Times New Roman" w:cs="Times New Roman"/>
          <w:noProof/>
          <w:color w:val="2C3E50"/>
          <w:sz w:val="18"/>
          <w:szCs w:val="18"/>
          <w:shd w:val="clear" w:color="auto" w:fill="FFFFFF"/>
          <w:lang w:val="en-US"/>
        </w:rPr>
        <w:t xml:space="preserve"> </w:t>
      </w:r>
      <w:r w:rsidRPr="0061336F">
        <w:rPr>
          <w:rFonts w:ascii="Times New Roman" w:hAnsi="Times New Roman" w:cs="Times New Roman"/>
          <w:noProof/>
          <w:sz w:val="18"/>
          <w:szCs w:val="18"/>
          <w:lang w:val="en-US"/>
        </w:rPr>
        <w:t>Profile Books Ltd - Economist books, 2008. p.147. Traducción libre de: “… Is a business strategy in which the obsolescence (the process of becoming obsolete – that is, unfashionable or no longer usable) of a product is planned and built into it from its conception. This is done so that in future the consumer feels a need to purchase new products and services that the manufacturer brings out as replacements for the old ones”.</w:t>
      </w:r>
    </w:p>
  </w:footnote>
  <w:footnote w:id="17">
    <w:p w14:paraId="4439A96D"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SLADE, Op. cit., pág. 5. Traducción libre de: “(…) is the catch-all phrase used to describe the assortment of techniques used to artificially limit the durability of a manufactured good in order to stimulate repetitive consumption”.</w:t>
      </w:r>
    </w:p>
  </w:footnote>
  <w:footnote w:id="18">
    <w:p w14:paraId="73258E24"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CORREA, Magdalena. La obsolescencia programada: tensión constitucional y abuso del derecho. En: SOTO, Jesús (Coordinador). Aproximaciones jurídicas a la obsolescencia programada. Bogotá: Ed. Universidad Externado de Colombia, 2017. P. 53.</w:t>
      </w:r>
    </w:p>
  </w:footnote>
  <w:footnote w:id="19">
    <w:p w14:paraId="41175104" w14:textId="497C4800" w:rsidR="00965BCE" w:rsidRPr="0061336F" w:rsidRDefault="00965BCE" w:rsidP="0061336F">
      <w:pPr>
        <w:pStyle w:val="Textonotapie"/>
        <w:jc w:val="both"/>
        <w:rPr>
          <w:rFonts w:ascii="Times New Roman" w:hAnsi="Times New Roman" w:cs="Times New Roman"/>
          <w:sz w:val="18"/>
          <w:szCs w:val="18"/>
          <w:lang w:val="es-CO"/>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w:t>
      </w:r>
      <w:bookmarkStart w:id="19" w:name="OLE_LINK3"/>
      <w:bookmarkStart w:id="20" w:name="OLE_LINK4"/>
      <w:r w:rsidRPr="0061336F">
        <w:rPr>
          <w:rFonts w:ascii="Times New Roman" w:hAnsi="Times New Roman" w:cs="Times New Roman"/>
          <w:sz w:val="18"/>
          <w:szCs w:val="18"/>
        </w:rPr>
        <w:t xml:space="preserve">HERNÁNDEZ, Andrés. </w:t>
      </w:r>
      <w:r w:rsidRPr="0061336F">
        <w:rPr>
          <w:rFonts w:ascii="Times New Roman" w:hAnsi="Times New Roman" w:cs="Times New Roman"/>
          <w:sz w:val="18"/>
          <w:szCs w:val="18"/>
          <w:lang w:val="es-CO"/>
        </w:rPr>
        <w:t xml:space="preserve">Obsolescencia programada de calidad: análisis de su juridicidad y una propuesta de regulación. Trabajo de grado para optar al título de abogado. Bogotá: Universidad Externado de Colombia, 2018. Pág. 9. Disponible consulta en: </w:t>
      </w:r>
      <w:hyperlink r:id="rId2" w:history="1">
        <w:r w:rsidRPr="0061336F">
          <w:rPr>
            <w:rStyle w:val="Hipervnculo"/>
            <w:rFonts w:ascii="Times New Roman" w:hAnsi="Times New Roman" w:cs="Times New Roman"/>
            <w:sz w:val="18"/>
            <w:szCs w:val="18"/>
            <w:lang w:val="es-CO"/>
          </w:rPr>
          <w:t>https://bdigital.uexternado.edu.co/handle/001/1633</w:t>
        </w:r>
      </w:hyperlink>
      <w:r w:rsidRPr="0061336F">
        <w:rPr>
          <w:rFonts w:ascii="Times New Roman" w:hAnsi="Times New Roman" w:cs="Times New Roman"/>
          <w:sz w:val="18"/>
          <w:szCs w:val="18"/>
          <w:lang w:val="es-CO"/>
        </w:rPr>
        <w:t xml:space="preserve">. </w:t>
      </w:r>
      <w:bookmarkEnd w:id="19"/>
      <w:bookmarkEnd w:id="20"/>
    </w:p>
  </w:footnote>
  <w:footnote w:id="20">
    <w:p w14:paraId="6B7E6EC9"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p. 4.</w:t>
      </w:r>
    </w:p>
  </w:footnote>
  <w:footnote w:id="21">
    <w:p w14:paraId="6C6D1871"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PACKARD, Vance. Waste Makers. New York: Ed. David Mckay Company, 1960. p. 55. Traducción libre de: “In this situation an existing product becomes outmoded when a product is introduced that performs the function better”.</w:t>
      </w:r>
    </w:p>
  </w:footnote>
  <w:footnote w:id="22">
    <w:p w14:paraId="304F97F8"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SLADE, Op. cit., p. 4..</w:t>
      </w:r>
    </w:p>
  </w:footnote>
  <w:footnote w:id="23">
    <w:p w14:paraId="7885D4BD" w14:textId="0BB7D6F9"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AMAZON WEB SERVICES. </w:t>
      </w:r>
      <w:r w:rsidRPr="0061336F">
        <w:rPr>
          <w:rFonts w:ascii="Times New Roman" w:hAnsi="Times New Roman" w:cs="Times New Roman"/>
          <w:noProof/>
          <w:sz w:val="18"/>
          <w:szCs w:val="18"/>
        </w:rPr>
        <w:t xml:space="preserve">Almacenamiento en la nube: ¿Qué es el almacenamiento en la nube?. Consultado en febrero de 2019. Disponible en:  </w:t>
      </w:r>
      <w:hyperlink r:id="rId3" w:history="1">
        <w:r w:rsidRPr="0061336F">
          <w:rPr>
            <w:rStyle w:val="Hipervnculo"/>
            <w:rFonts w:ascii="Times New Roman" w:hAnsi="Times New Roman" w:cs="Times New Roman"/>
            <w:noProof/>
            <w:sz w:val="18"/>
            <w:szCs w:val="18"/>
            <w:lang w:val="de-DE"/>
          </w:rPr>
          <w:t>https://aws.amazon.com/es/what-is-cloud-storage/</w:t>
        </w:r>
      </w:hyperlink>
      <w:r w:rsidRPr="0061336F">
        <w:rPr>
          <w:rFonts w:ascii="Times New Roman" w:hAnsi="Times New Roman" w:cs="Times New Roman"/>
          <w:noProof/>
          <w:sz w:val="18"/>
          <w:szCs w:val="18"/>
          <w:lang w:val="de-DE"/>
        </w:rPr>
        <w:t xml:space="preserve"> </w:t>
      </w:r>
    </w:p>
  </w:footnote>
  <w:footnote w:id="24">
    <w:p w14:paraId="413F5A16"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SOTO, Jesús. En torno a la relevancia jurídica de una estrategia empresarial consolidada y subyacente: la obsolescencia programada. En: Colección Enrique </w:t>
      </w:r>
      <w:r w:rsidRPr="0061336F">
        <w:rPr>
          <w:rFonts w:ascii="Times New Roman" w:hAnsi="Times New Roman" w:cs="Times New Roman"/>
          <w:bCs/>
          <w:noProof/>
          <w:sz w:val="18"/>
          <w:szCs w:val="18"/>
        </w:rPr>
        <w:t>Low Murtra</w:t>
      </w:r>
      <w:r w:rsidRPr="0061336F">
        <w:rPr>
          <w:rFonts w:ascii="Times New Roman" w:hAnsi="Times New Roman" w:cs="Times New Roman"/>
          <w:noProof/>
          <w:sz w:val="18"/>
          <w:szCs w:val="18"/>
        </w:rPr>
        <w:t>: Derecho Económico. Tomo X. Bogotá: Ed. Universidad Externado de Colombia, 2015. p. 337.</w:t>
      </w:r>
    </w:p>
  </w:footnote>
  <w:footnote w:id="25">
    <w:p w14:paraId="3758DCCF" w14:textId="6B73DA6E" w:rsidR="00965BCE" w:rsidRPr="0061336F" w:rsidRDefault="00965BCE" w:rsidP="0061336F">
      <w:pPr>
        <w:pStyle w:val="Textonotapie"/>
        <w:jc w:val="both"/>
        <w:rPr>
          <w:rFonts w:ascii="Times New Roman" w:hAnsi="Times New Roman" w:cs="Times New Roman"/>
          <w:sz w:val="18"/>
          <w:szCs w:val="18"/>
          <w:lang w:val="es-CO"/>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Al respecto: </w:t>
      </w:r>
      <w:r w:rsidRPr="0061336F">
        <w:rPr>
          <w:rFonts w:ascii="Times New Roman" w:hAnsi="Times New Roman" w:cs="Times New Roman"/>
          <w:sz w:val="18"/>
          <w:szCs w:val="18"/>
          <w:lang w:val="es-CO"/>
        </w:rPr>
        <w:t xml:space="preserve">HERNÁNDEZ. </w:t>
      </w:r>
      <w:r w:rsidRPr="0061336F">
        <w:rPr>
          <w:rFonts w:ascii="Times New Roman" w:hAnsi="Times New Roman" w:cs="Times New Roman"/>
          <w:sz w:val="18"/>
          <w:szCs w:val="18"/>
          <w:lang w:val="es-CO"/>
        </w:rPr>
        <w:t>Op. Cit. P. 11.</w:t>
      </w:r>
    </w:p>
  </w:footnote>
  <w:footnote w:id="26">
    <w:p w14:paraId="2EAD3141" w14:textId="5C5BE50A" w:rsidR="00965BCE" w:rsidRPr="00C508F9" w:rsidRDefault="00965BCE" w:rsidP="0061336F">
      <w:pPr>
        <w:pStyle w:val="Textonotapie"/>
        <w:jc w:val="both"/>
        <w:rPr>
          <w:rFonts w:ascii="Times New Roman" w:hAnsi="Times New Roman" w:cs="Times New Roman"/>
          <w:sz w:val="18"/>
          <w:szCs w:val="18"/>
          <w:lang w:val="en-US"/>
        </w:rPr>
      </w:pPr>
      <w:r w:rsidRPr="0061336F">
        <w:rPr>
          <w:rStyle w:val="Refdenotaalpie"/>
          <w:rFonts w:ascii="Times New Roman" w:hAnsi="Times New Roman" w:cs="Times New Roman"/>
          <w:sz w:val="18"/>
          <w:szCs w:val="18"/>
        </w:rPr>
        <w:footnoteRef/>
      </w:r>
      <w:r w:rsidRPr="00C508F9">
        <w:rPr>
          <w:rFonts w:ascii="Times New Roman" w:hAnsi="Times New Roman" w:cs="Times New Roman"/>
          <w:sz w:val="18"/>
          <w:szCs w:val="18"/>
          <w:lang w:val="en-US"/>
        </w:rPr>
        <w:t xml:space="preserve"> HERNÁNDEZ, Op. Cit. P. 12</w:t>
      </w:r>
    </w:p>
  </w:footnote>
  <w:footnote w:id="27">
    <w:p w14:paraId="12A7AF9B"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SLADE, Op. cit., p. 29-55.</w:t>
      </w:r>
    </w:p>
  </w:footnote>
  <w:footnote w:id="28">
    <w:p w14:paraId="7817E9E9"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SLADE, Op. cit., p. 5.</w:t>
      </w:r>
    </w:p>
  </w:footnote>
  <w:footnote w:id="29">
    <w:p w14:paraId="487596F7"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965BCE">
        <w:rPr>
          <w:rFonts w:ascii="Times New Roman" w:hAnsi="Times New Roman" w:cs="Times New Roman"/>
          <w:noProof/>
          <w:sz w:val="18"/>
          <w:szCs w:val="18"/>
          <w:lang w:val="es-CO"/>
        </w:rPr>
        <w:t xml:space="preserve"> SOTO, Op. </w:t>
      </w:r>
      <w:r w:rsidRPr="0061336F">
        <w:rPr>
          <w:rFonts w:ascii="Times New Roman" w:hAnsi="Times New Roman" w:cs="Times New Roman"/>
          <w:noProof/>
          <w:sz w:val="18"/>
          <w:szCs w:val="18"/>
        </w:rPr>
        <w:t>Cit.  p. 336.</w:t>
      </w:r>
    </w:p>
  </w:footnote>
  <w:footnote w:id="30">
    <w:p w14:paraId="622D5D5E"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En la tesis realizada por CHACÓN, dedica un capítulo titulado “La nochebuena más oscura” (Págs. 71 a 103) a describir como se inició, desarrollo y los efectos que engendró hasta el día de hoy el denominado “Cartel Phoebus” frente a la vida útil de las bombillas.</w:t>
      </w:r>
    </w:p>
  </w:footnote>
  <w:footnote w:id="31">
    <w:p w14:paraId="6A9429E1" w14:textId="52D6AAE9"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bCs/>
          <w:noProof/>
          <w:sz w:val="18"/>
          <w:szCs w:val="18"/>
          <w:lang w:val="en-US"/>
        </w:rPr>
        <w:t xml:space="preserve"> CENTENNIAL</w:t>
      </w:r>
      <w:r w:rsidRPr="0061336F">
        <w:rPr>
          <w:rFonts w:ascii="Times New Roman" w:hAnsi="Times New Roman" w:cs="Times New Roman"/>
          <w:noProof/>
          <w:sz w:val="18"/>
          <w:szCs w:val="18"/>
          <w:lang w:val="en-US"/>
        </w:rPr>
        <w:t> LIGHT </w:t>
      </w:r>
      <w:r w:rsidRPr="0061336F">
        <w:rPr>
          <w:rFonts w:ascii="Times New Roman" w:hAnsi="Times New Roman" w:cs="Times New Roman"/>
          <w:bCs/>
          <w:noProof/>
          <w:sz w:val="18"/>
          <w:szCs w:val="18"/>
          <w:lang w:val="en-US"/>
        </w:rPr>
        <w:t>BULB COMMITTEE</w:t>
      </w:r>
      <w:r w:rsidRPr="0061336F">
        <w:rPr>
          <w:rFonts w:ascii="Times New Roman" w:hAnsi="Times New Roman" w:cs="Times New Roman"/>
          <w:noProof/>
          <w:sz w:val="18"/>
          <w:szCs w:val="18"/>
          <w:lang w:val="en-US"/>
        </w:rPr>
        <w:t xml:space="preserve">. Bulb-cam. </w:t>
      </w:r>
      <w:r w:rsidRPr="0061336F">
        <w:rPr>
          <w:rFonts w:ascii="Times New Roman" w:hAnsi="Times New Roman" w:cs="Times New Roman"/>
          <w:noProof/>
          <w:sz w:val="18"/>
          <w:szCs w:val="18"/>
        </w:rPr>
        <w:t>Consultada en</w:t>
      </w:r>
      <w:r>
        <w:rPr>
          <w:rFonts w:ascii="Times New Roman" w:hAnsi="Times New Roman" w:cs="Times New Roman"/>
          <w:noProof/>
          <w:sz w:val="18"/>
          <w:szCs w:val="18"/>
        </w:rPr>
        <w:t xml:space="preserve"> julio</w:t>
      </w:r>
      <w:r w:rsidRPr="0061336F">
        <w:rPr>
          <w:rFonts w:ascii="Times New Roman" w:hAnsi="Times New Roman" w:cs="Times New Roman"/>
          <w:noProof/>
          <w:sz w:val="18"/>
          <w:szCs w:val="18"/>
        </w:rPr>
        <w:t xml:space="preserve"> de 201</w:t>
      </w:r>
      <w:r>
        <w:rPr>
          <w:rFonts w:ascii="Times New Roman" w:hAnsi="Times New Roman" w:cs="Times New Roman"/>
          <w:noProof/>
          <w:sz w:val="18"/>
          <w:szCs w:val="18"/>
        </w:rPr>
        <w:t>9</w:t>
      </w:r>
      <w:r w:rsidRPr="0061336F">
        <w:rPr>
          <w:rFonts w:ascii="Times New Roman" w:hAnsi="Times New Roman" w:cs="Times New Roman"/>
          <w:noProof/>
          <w:sz w:val="18"/>
          <w:szCs w:val="18"/>
        </w:rPr>
        <w:t>. Disponible en:  http://www.centennialbulb.org </w:t>
      </w:r>
    </w:p>
  </w:footnote>
  <w:footnote w:id="32">
    <w:p w14:paraId="51179A52"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CHACÓN, Op. cit., p. 81.</w:t>
      </w:r>
    </w:p>
  </w:footnote>
  <w:footnote w:id="33">
    <w:p w14:paraId="11880B37"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CHACÓN, Op. cit. págs. 93-97.</w:t>
      </w:r>
    </w:p>
  </w:footnote>
  <w:footnote w:id="34">
    <w:p w14:paraId="2B230523" w14:textId="77777777" w:rsidR="00965BCE" w:rsidRPr="00C508F9"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SOTO expone consideraciones en este mismo sentido: “A pesar de lo dicho por empresas como Osram, que defienden que el acuerdo fue extendido una única vez en 1934 en razón de su éxito, así como que el mismo fue anulado en 1940 como resultado de la Segunda Guerra Mudnial, incluso a día de hoy se pone en duda dicha circunstancia, toda vez que el Mercado de los bombillos no ha experimentado la aparción de ningún producto de mayor durabilidad que aquella pactada en 1924”. </w:t>
      </w:r>
      <w:r w:rsidRPr="00C508F9">
        <w:rPr>
          <w:rFonts w:ascii="Times New Roman" w:hAnsi="Times New Roman" w:cs="Times New Roman"/>
          <w:noProof/>
          <w:sz w:val="18"/>
          <w:szCs w:val="18"/>
          <w:lang w:val="en-US"/>
        </w:rPr>
        <w:t xml:space="preserve">SOTO, Op. Cit. p. 344. </w:t>
      </w:r>
    </w:p>
  </w:footnote>
  <w:footnote w:id="35">
    <w:p w14:paraId="303AB410" w14:textId="06FE5EAC" w:rsidR="00965BCE" w:rsidRPr="00965BCE" w:rsidRDefault="00965BCE" w:rsidP="0061336F">
      <w:pPr>
        <w:pStyle w:val="Textonotapie"/>
        <w:jc w:val="both"/>
        <w:rPr>
          <w:rFonts w:ascii="Times New Roman" w:hAnsi="Times New Roman" w:cs="Times New Roman"/>
          <w:sz w:val="18"/>
          <w:szCs w:val="18"/>
          <w:lang w:val="es-CO"/>
        </w:rPr>
      </w:pPr>
      <w:r w:rsidRPr="0061336F">
        <w:rPr>
          <w:rStyle w:val="Refdenotaalpie"/>
          <w:rFonts w:ascii="Times New Roman" w:hAnsi="Times New Roman" w:cs="Times New Roman"/>
          <w:sz w:val="18"/>
          <w:szCs w:val="18"/>
        </w:rPr>
        <w:footnoteRef/>
      </w:r>
      <w:r w:rsidRPr="00965BCE">
        <w:rPr>
          <w:rFonts w:ascii="Times New Roman" w:hAnsi="Times New Roman" w:cs="Times New Roman"/>
          <w:sz w:val="18"/>
          <w:szCs w:val="18"/>
          <w:lang w:val="es-CO"/>
        </w:rPr>
        <w:t xml:space="preserve"> HERNÁNDEZ. </w:t>
      </w:r>
      <w:r w:rsidRPr="00965BCE">
        <w:rPr>
          <w:rFonts w:ascii="Times New Roman" w:hAnsi="Times New Roman" w:cs="Times New Roman"/>
          <w:sz w:val="18"/>
          <w:szCs w:val="18"/>
          <w:lang w:val="es-CO"/>
        </w:rPr>
        <w:t xml:space="preserve">Op. Cit. P. 15. </w:t>
      </w:r>
    </w:p>
  </w:footnote>
  <w:footnote w:id="36">
    <w:p w14:paraId="5892A149" w14:textId="6E117198"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965BCE">
        <w:rPr>
          <w:rFonts w:ascii="Times New Roman" w:hAnsi="Times New Roman" w:cs="Times New Roman"/>
          <w:sz w:val="18"/>
          <w:szCs w:val="18"/>
          <w:lang w:val="es-CO"/>
        </w:rPr>
        <w:t xml:space="preserve"> SOTO, </w:t>
      </w:r>
      <w:r w:rsidRPr="00965BCE">
        <w:rPr>
          <w:rFonts w:ascii="Times New Roman" w:hAnsi="Times New Roman" w:cs="Times New Roman"/>
          <w:sz w:val="18"/>
          <w:szCs w:val="18"/>
          <w:lang w:val="es-CO"/>
        </w:rPr>
        <w:t xml:space="preserve">Op. </w:t>
      </w:r>
      <w:r w:rsidRPr="0061336F">
        <w:rPr>
          <w:rFonts w:ascii="Times New Roman" w:hAnsi="Times New Roman" w:cs="Times New Roman"/>
          <w:sz w:val="18"/>
          <w:szCs w:val="18"/>
        </w:rPr>
        <w:t>Cit. Págs. 399 - 400</w:t>
      </w:r>
    </w:p>
  </w:footnote>
  <w:footnote w:id="37">
    <w:p w14:paraId="3C883F7F" w14:textId="77777777" w:rsidR="00965BCE" w:rsidRPr="0061336F" w:rsidRDefault="00965BCE" w:rsidP="00E62BE3">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SOTO, Op. Cit. p. 394. “La fabricación en obsolescencia tiene capacidad para limitar un derecho como lo es el de uso  y  disposición  de  la  propiedad,  que  en  principio,  no  admite  límites  planteados  y/o definidos por  la  empresa  de  forma  unilateral, toda  vez  que los objetivos corporativos no deben  prevalecer en  ningún  caso frente  a  los  intereses  económicos  y  sociales  de  los consumidores, como partes más débiles de la relación de consumo”.</w:t>
      </w:r>
    </w:p>
  </w:footnote>
  <w:footnote w:id="38">
    <w:p w14:paraId="6D87454B" w14:textId="7BD7CBC4"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SUPERIOR COURT OF CALIFORNIA, COUNTY OF SAN FRANCISCO. Andrew E. Westley V. Apple Computer Inc. </w:t>
      </w:r>
      <w:r w:rsidRPr="0061336F">
        <w:rPr>
          <w:rFonts w:ascii="Times New Roman" w:hAnsi="Times New Roman" w:cs="Times New Roman"/>
          <w:noProof/>
          <w:sz w:val="18"/>
          <w:szCs w:val="18"/>
        </w:rPr>
        <w:t>Case No. CGC 03 427701 (2003). Consultado el 4 de abril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4" w:history="1">
        <w:r w:rsidRPr="0061336F">
          <w:rPr>
            <w:rStyle w:val="Hipervnculo"/>
            <w:rFonts w:ascii="Times New Roman" w:hAnsi="Times New Roman" w:cs="Times New Roman"/>
            <w:noProof/>
            <w:sz w:val="18"/>
            <w:szCs w:val="18"/>
            <w:lang w:val="de-DE"/>
          </w:rPr>
          <w:t>http://www.plainsite.org/dockets/wog8xuhz/superior-court-of-california-county-of-san-francisco/andrew-e-westley-v-apple-computer-inc-et-al/</w:t>
        </w:r>
      </w:hyperlink>
      <w:r w:rsidRPr="0061336F">
        <w:rPr>
          <w:rStyle w:val="Hipervnculo"/>
          <w:rFonts w:ascii="Times New Roman" w:hAnsi="Times New Roman" w:cs="Times New Roman"/>
          <w:noProof/>
          <w:sz w:val="18"/>
          <w:szCs w:val="18"/>
          <w:lang w:val="de-DE"/>
        </w:rPr>
        <w:t>.</w:t>
      </w:r>
      <w:r w:rsidRPr="0061336F">
        <w:rPr>
          <w:rFonts w:ascii="Times New Roman" w:hAnsi="Times New Roman" w:cs="Times New Roman"/>
          <w:noProof/>
          <w:sz w:val="18"/>
          <w:szCs w:val="18"/>
        </w:rPr>
        <w:t xml:space="preserve"> </w:t>
      </w:r>
    </w:p>
  </w:footnote>
  <w:footnote w:id="39">
    <w:p w14:paraId="797A3173"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PRITZKER, Elizabeth &amp; WILLIAMS, Steven. First Amended Class Action Complaint. </w:t>
      </w:r>
      <w:r w:rsidRPr="0061336F">
        <w:rPr>
          <w:rFonts w:ascii="Times New Roman" w:hAnsi="Times New Roman" w:cs="Times New Roman"/>
          <w:noProof/>
          <w:sz w:val="18"/>
          <w:szCs w:val="18"/>
        </w:rPr>
        <w:t xml:space="preserve">En el proceso de Andrew E. Westley V. Apple Computer Inc. Case No. CGC 03 427701 (2003). Disponible en: </w:t>
      </w:r>
      <w:hyperlink r:id="rId5" w:history="1">
        <w:r w:rsidRPr="0061336F">
          <w:rPr>
            <w:rStyle w:val="Hipervnculo"/>
            <w:rFonts w:ascii="Times New Roman" w:hAnsi="Times New Roman" w:cs="Times New Roman"/>
            <w:noProof/>
            <w:sz w:val="18"/>
            <w:szCs w:val="18"/>
            <w:lang w:val="de-DE"/>
          </w:rPr>
          <w:t>https://www.plainsite.org/dockets/download.html?id=40774246&amp;z=7631139e</w:t>
        </w:r>
      </w:hyperlink>
      <w:r w:rsidRPr="0061336F">
        <w:rPr>
          <w:rFonts w:ascii="Times New Roman" w:hAnsi="Times New Roman" w:cs="Times New Roman"/>
          <w:noProof/>
          <w:sz w:val="18"/>
          <w:szCs w:val="18"/>
        </w:rPr>
        <w:t xml:space="preserve">  </w:t>
      </w:r>
    </w:p>
  </w:footnote>
  <w:footnote w:id="40">
    <w:p w14:paraId="5FC7F57F"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“24. (…) However, contrary to Apple`s misrepresentations, the battery can no longer be recharged after approxiamtely twelve to eighteen months.”</w:t>
      </w:r>
    </w:p>
  </w:footnote>
  <w:footnote w:id="41">
    <w:p w14:paraId="1521F88F" w14:textId="77777777" w:rsidR="00965BCE" w:rsidRPr="0061336F" w:rsidRDefault="00965BCE" w:rsidP="0061336F">
      <w:pPr>
        <w:pStyle w:val="Textonotapie"/>
        <w:jc w:val="both"/>
        <w:rPr>
          <w:rStyle w:val="Refdenotaalpie"/>
          <w:rFonts w:ascii="Times New Roman" w:hAnsi="Times New Roman" w:cs="Times New Roman"/>
          <w:noProof/>
          <w:sz w:val="18"/>
          <w:szCs w:val="18"/>
          <w:lang w:val="de-DE"/>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 23. As presently set forth on Apple`s iPod webpage, “iPod gives you a huge 10GB, 20GB and 40GB hard drive-big enough to hodl 10,000 songs. Do the math: that`s four weeks of music-played continuously, 24/7 – or one new song a day for the next 27 years.””.</w:t>
      </w:r>
      <w:r w:rsidRPr="0061336F">
        <w:rPr>
          <w:rStyle w:val="Refdenotaalpie"/>
          <w:rFonts w:ascii="Times New Roman" w:hAnsi="Times New Roman" w:cs="Times New Roman"/>
          <w:noProof/>
          <w:sz w:val="18"/>
          <w:szCs w:val="18"/>
          <w:lang w:val="de-DE"/>
        </w:rPr>
        <w:t xml:space="preserve"> </w:t>
      </w:r>
    </w:p>
  </w:footnote>
  <w:footnote w:id="42">
    <w:p w14:paraId="53493D3F"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 23. (…) Apple never disclosed any contrary information about the battery. Attached hereto as Exhibit D is a true an docrrect copy of original iPod product packaging. There is no indication on this packaging of the finite life”.</w:t>
      </w:r>
    </w:p>
  </w:footnote>
  <w:footnote w:id="43">
    <w:p w14:paraId="3BBF75AD"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“3. (…) The iPod is not designed to be opened by the consumer (even if the could obtain the battery), and opening an iPod voids the warranty (…)”.</w:t>
      </w:r>
    </w:p>
  </w:footnote>
  <w:footnote w:id="44">
    <w:p w14:paraId="3B1234E1"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Traducción libre: “Apple fraudulently concealed from consumers that iPod`s internal battery is exhaustible and will last for a limited duration of as little as one year to 18 moths. Apple fraudulently concealed from consumers that the battery could only be replaces at substantial expense, and that the battery would have to be repeatedly replaced for as long as the consumer used the iPod. Apple’s misrepresentations concerning the longevity and durability of iPod’s battery were designed and implemented to lure consumers into spending hundreds of dollars for iPods”.</w:t>
      </w:r>
    </w:p>
  </w:footnote>
  <w:footnote w:id="45">
    <w:p w14:paraId="44837D12" w14:textId="77777777" w:rsidR="00965BCE" w:rsidRPr="0061336F" w:rsidRDefault="00965BCE" w:rsidP="0061336F">
      <w:pPr>
        <w:pStyle w:val="Textonotapie"/>
        <w:jc w:val="both"/>
        <w:rPr>
          <w:rFonts w:ascii="Times New Roman" w:hAnsi="Times New Roman" w:cs="Times New Roman"/>
          <w:bCs/>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bCs/>
          <w:noProof/>
          <w:sz w:val="18"/>
          <w:szCs w:val="18"/>
          <w:lang w:val="en-US"/>
        </w:rPr>
        <w:t xml:space="preserve"> California. Bus. &amp; Prof. Code. Section 17200.</w:t>
      </w:r>
      <w:r w:rsidRPr="0061336F">
        <w:rPr>
          <w:rFonts w:ascii="Times New Roman" w:hAnsi="Times New Roman" w:cs="Times New Roman"/>
          <w:noProof/>
          <w:sz w:val="18"/>
          <w:szCs w:val="18"/>
          <w:lang w:val="en-US"/>
        </w:rPr>
        <w:t xml:space="preserve"> As used in this chapter, unfair competition shall mean and include any unlawful, unfair or fraudulent business act or practice and unfair, deceptive, untrue or misleading advertising and any act prohibited by Chapter 1 (commencing with Section 17500) of Part 3 of Division 7 of the Business and Professions Code.</w:t>
      </w:r>
    </w:p>
  </w:footnote>
  <w:footnote w:id="46">
    <w:p w14:paraId="0361F382" w14:textId="458971DF"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Este proceso es ampliamente descrito en: DANNORITZER, Cosima y RTVE. </w:t>
      </w:r>
      <w:r w:rsidRPr="0061336F">
        <w:rPr>
          <w:rFonts w:ascii="Times New Roman" w:hAnsi="Times New Roman" w:cs="Times New Roman"/>
          <w:iCs/>
          <w:noProof/>
          <w:sz w:val="18"/>
          <w:szCs w:val="18"/>
        </w:rPr>
        <w:t>Comprar, Tirar, Comprar: La Historia Secreta de la Obsolescencia Programada.</w:t>
      </w:r>
      <w:r w:rsidRPr="0061336F">
        <w:rPr>
          <w:rFonts w:ascii="Times New Roman" w:hAnsi="Times New Roman" w:cs="Times New Roman"/>
          <w:noProof/>
          <w:sz w:val="18"/>
          <w:szCs w:val="18"/>
        </w:rPr>
        <w:t>, Noviembre 30, 2010. Consultado el 20 de diciembre de  201</w:t>
      </w:r>
      <w:r>
        <w:rPr>
          <w:rFonts w:ascii="Times New Roman" w:hAnsi="Times New Roman" w:cs="Times New Roman"/>
          <w:noProof/>
          <w:sz w:val="18"/>
          <w:szCs w:val="18"/>
        </w:rPr>
        <w:t>8</w:t>
      </w:r>
      <w:r w:rsidRPr="0061336F">
        <w:rPr>
          <w:rFonts w:ascii="Times New Roman" w:hAnsi="Times New Roman" w:cs="Times New Roman"/>
          <w:noProof/>
          <w:sz w:val="18"/>
          <w:szCs w:val="18"/>
        </w:rPr>
        <w:t>. Disponible en: http://www.rtve.es/alacarta/videos/el-documental/documental-comprar-tirar-comprar/1382261/</w:t>
      </w:r>
      <w:r w:rsidRPr="0061336F">
        <w:rPr>
          <w:rFonts w:ascii="Times New Roman" w:hAnsi="Times New Roman" w:cs="Times New Roman"/>
          <w:iCs/>
          <w:noProof/>
          <w:sz w:val="18"/>
          <w:szCs w:val="18"/>
        </w:rPr>
        <w:t xml:space="preserve">. </w:t>
      </w:r>
    </w:p>
  </w:footnote>
  <w:footnote w:id="47">
    <w:p w14:paraId="5FC77F24" w14:textId="38D290B9"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BUSSINESS INSIDER. People are suing Apple for $5 million claiming iOS 9 slowed down their iPhones. </w:t>
      </w:r>
      <w:r w:rsidRPr="0061336F">
        <w:rPr>
          <w:rFonts w:ascii="Times New Roman" w:hAnsi="Times New Roman" w:cs="Times New Roman"/>
          <w:noProof/>
          <w:sz w:val="18"/>
          <w:szCs w:val="18"/>
        </w:rPr>
        <w:t>Diciembre, 2015. Consultado el 15 de enero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6" w:history="1">
        <w:r w:rsidRPr="0061336F">
          <w:rPr>
            <w:rStyle w:val="Hipervnculo"/>
            <w:rFonts w:ascii="Times New Roman" w:hAnsi="Times New Roman" w:cs="Times New Roman"/>
            <w:noProof/>
            <w:sz w:val="18"/>
            <w:szCs w:val="18"/>
            <w:lang w:val="de-DE"/>
          </w:rPr>
          <w:t>http://www.businessinsider.com/apple-ios-9-class-action-lawsuit-2015-12</w:t>
        </w:r>
      </w:hyperlink>
      <w:r w:rsidRPr="0061336F">
        <w:rPr>
          <w:rFonts w:ascii="Times New Roman" w:hAnsi="Times New Roman" w:cs="Times New Roman"/>
          <w:noProof/>
          <w:sz w:val="18"/>
          <w:szCs w:val="18"/>
        </w:rPr>
        <w:t xml:space="preserve">.  </w:t>
      </w:r>
    </w:p>
  </w:footnote>
  <w:footnote w:id="48">
    <w:p w14:paraId="03657BC5" w14:textId="7E6C8A1C"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PERETZ, Bronstein &amp; SHIMON, Yiftach. Second Ammendment Class Action Complaint. </w:t>
      </w:r>
      <w:r w:rsidRPr="0061336F">
        <w:rPr>
          <w:rFonts w:ascii="Times New Roman" w:hAnsi="Times New Roman" w:cs="Times New Roman"/>
          <w:noProof/>
          <w:sz w:val="18"/>
          <w:szCs w:val="18"/>
        </w:rPr>
        <w:t>En el proceso de Lerman. Et Al. V. Apple Inc. Case No. 1:15-cv-07381. Consultado el 14 de abril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7" w:history="1">
        <w:r w:rsidRPr="0061336F">
          <w:rPr>
            <w:rStyle w:val="Hipervnculo"/>
            <w:rFonts w:ascii="Times New Roman" w:hAnsi="Times New Roman" w:cs="Times New Roman"/>
            <w:noProof/>
            <w:sz w:val="18"/>
            <w:szCs w:val="18"/>
            <w:lang w:val="de-DE"/>
          </w:rPr>
          <w:t>http://www.classactionsreporter.com/sites/default/files/apple_os9_update_complaint.pdf</w:t>
        </w:r>
      </w:hyperlink>
      <w:r w:rsidRPr="0061336F">
        <w:rPr>
          <w:rFonts w:ascii="Times New Roman" w:hAnsi="Times New Roman" w:cs="Times New Roman"/>
          <w:noProof/>
          <w:sz w:val="18"/>
          <w:szCs w:val="18"/>
        </w:rPr>
        <w:t xml:space="preserve">. </w:t>
      </w:r>
      <w:r w:rsidRPr="0061336F">
        <w:rPr>
          <w:rFonts w:ascii="Times New Roman" w:hAnsi="Times New Roman" w:cs="Times New Roman"/>
          <w:noProof/>
          <w:sz w:val="18"/>
          <w:szCs w:val="18"/>
          <w:lang w:val="en-US"/>
        </w:rPr>
        <w:t>P. 2“After the update, Plaintiffs’ iPhones were no longer functional for normal use. After the update, Plaintiffs’ devices slowed down significantly, with delayed responses to touch interactions, application (“App” or “Apps”) launches (Apple and third party Apps), and many other problems in all other aspects of the phone’s performance, including crashes, freezes, App shutdowns or failure to launch apps, and difficulty or failure to make and receive calls. Basically, Plaintiffs’ devices became slow and buggy, with significant usability problems during everyday use”.</w:t>
      </w:r>
    </w:p>
  </w:footnote>
  <w:footnote w:id="49">
    <w:p w14:paraId="6749F96C"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p. 3. “10 The update caused performance problems in all aspects of the iPhone’s functionality, including core functions like the phone, email, text messages, contacts, etc. (…)”.</w:t>
      </w:r>
    </w:p>
  </w:footnote>
  <w:footnote w:id="50">
    <w:p w14:paraId="1BF2A1AB"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Ibíd p 9. “40. Apple explicitly advertises and advises consumers that the iPhone 4s is compatible with iOS 9. https://www.apple.com/ios/whats-new/#compatibility (last accessed December 2, 2015). This is also obvious from the fact that Apple pushes the update to and makes it available for download on the iPhone 4s, but not older iPhone models. (…)”.</w:t>
      </w:r>
    </w:p>
  </w:footnote>
  <w:footnote w:id="51">
    <w:p w14:paraId="4630D325"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Traducción libre de: “1. (…) leaving Plaintiffs with a difficult choice: use a slow and buggy device that disrupts everyday life or spend hundreds of dollars to buy a new phone”. </w:t>
      </w:r>
    </w:p>
  </w:footnote>
  <w:footnote w:id="52">
    <w:p w14:paraId="455C8AA2" w14:textId="041674DE"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Ut supra. </w:t>
      </w:r>
      <w:r>
        <w:rPr>
          <w:rFonts w:ascii="Times New Roman" w:hAnsi="Times New Roman" w:cs="Times New Roman"/>
          <w:noProof/>
          <w:sz w:val="18"/>
          <w:szCs w:val="18"/>
        </w:rPr>
        <w:t xml:space="preserve">Literal A del </w:t>
      </w:r>
      <w:r w:rsidRPr="0061336F">
        <w:rPr>
          <w:rFonts w:ascii="Times New Roman" w:hAnsi="Times New Roman" w:cs="Times New Roman"/>
          <w:noProof/>
          <w:sz w:val="18"/>
          <w:szCs w:val="18"/>
        </w:rPr>
        <w:t>Acápite 1.</w:t>
      </w:r>
      <w:r>
        <w:rPr>
          <w:rFonts w:ascii="Times New Roman" w:hAnsi="Times New Roman" w:cs="Times New Roman"/>
          <w:noProof/>
          <w:sz w:val="18"/>
          <w:szCs w:val="18"/>
        </w:rPr>
        <w:t>3.</w:t>
      </w:r>
    </w:p>
  </w:footnote>
  <w:footnote w:id="53">
    <w:p w14:paraId="35F17301" w14:textId="55FE0552"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C508F9">
        <w:rPr>
          <w:rFonts w:ascii="Times New Roman" w:hAnsi="Times New Roman" w:cs="Times New Roman"/>
          <w:sz w:val="18"/>
          <w:szCs w:val="18"/>
          <w:lang w:val="en-US"/>
        </w:rPr>
        <w:t xml:space="preserve"> </w:t>
      </w:r>
      <w:r w:rsidRPr="00C508F9">
        <w:rPr>
          <w:rFonts w:ascii="Times New Roman" w:hAnsi="Times New Roman" w:cs="Times New Roman"/>
          <w:sz w:val="18"/>
          <w:szCs w:val="18"/>
          <w:lang w:val="en-US"/>
        </w:rPr>
        <w:t xml:space="preserve">NEW YORK EASTERN DISTRICT COURT. Order on motion to dismiss. </w:t>
      </w:r>
      <w:r w:rsidRPr="00C508F9">
        <w:rPr>
          <w:rFonts w:ascii="Times New Roman" w:hAnsi="Times New Roman" w:cs="Times New Roman"/>
          <w:sz w:val="18"/>
          <w:szCs w:val="18"/>
          <w:lang w:val="en-US"/>
        </w:rPr>
        <w:t xml:space="preserve">Lerman et Al. vs. Apple Inc. </w:t>
      </w:r>
      <w:r w:rsidRPr="0061336F">
        <w:rPr>
          <w:rFonts w:ascii="Times New Roman" w:hAnsi="Times New Roman" w:cs="Times New Roman"/>
          <w:sz w:val="18"/>
          <w:szCs w:val="18"/>
        </w:rPr>
        <w:t>Case No. 1:15-cv-07381 (2017). Consultado el 17 de abril de 201</w:t>
      </w:r>
      <w:r>
        <w:rPr>
          <w:rFonts w:ascii="Times New Roman" w:hAnsi="Times New Roman" w:cs="Times New Roman"/>
          <w:sz w:val="18"/>
          <w:szCs w:val="18"/>
        </w:rPr>
        <w:t>9</w:t>
      </w:r>
      <w:r w:rsidRPr="0061336F">
        <w:rPr>
          <w:rFonts w:ascii="Times New Roman" w:hAnsi="Times New Roman" w:cs="Times New Roman"/>
          <w:sz w:val="18"/>
          <w:szCs w:val="18"/>
        </w:rPr>
        <w:t>. Disponible en: https://www.truthinadvertising.org/wp-content/uploads/2017/11/Lerman-v-Apple-order-denying-motion-to-dismiss.pdf.</w:t>
      </w:r>
    </w:p>
  </w:footnote>
  <w:footnote w:id="54">
    <w:p w14:paraId="22F591BB" w14:textId="4CAE67DC"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Un análisis profundo sobre las consideraciones expuestas por las partes del proceso y la decisión del juez puede ser consultado en: HERNÁNDEZ, Andrés. </w:t>
      </w:r>
      <w:r w:rsidRPr="0061336F">
        <w:rPr>
          <w:rFonts w:ascii="Times New Roman" w:hAnsi="Times New Roman" w:cs="Times New Roman"/>
          <w:sz w:val="18"/>
          <w:szCs w:val="18"/>
          <w:lang w:val="es-CO"/>
        </w:rPr>
        <w:t xml:space="preserve">Obsolescencia programada de calidad: análisis de su juridicidad y una propuesta de regulación. Trabajo de grado para optar al título de abogado. Bogotá: Universidad Externado de Colombia, 2018. </w:t>
      </w:r>
      <w:r w:rsidRPr="0061336F">
        <w:rPr>
          <w:rFonts w:ascii="Times New Roman" w:hAnsi="Times New Roman" w:cs="Times New Roman"/>
          <w:sz w:val="18"/>
          <w:szCs w:val="18"/>
          <w:lang w:val="es-CO"/>
        </w:rPr>
        <w:t xml:space="preserve">Págs 21 a 26. Disponible consulta en: </w:t>
      </w:r>
      <w:hyperlink r:id="rId8" w:history="1">
        <w:r w:rsidRPr="0061336F">
          <w:rPr>
            <w:rStyle w:val="Hipervnculo"/>
            <w:rFonts w:ascii="Times New Roman" w:hAnsi="Times New Roman" w:cs="Times New Roman"/>
            <w:sz w:val="18"/>
            <w:szCs w:val="18"/>
            <w:lang w:val="es-CO"/>
          </w:rPr>
          <w:t>https://bdigital.uexternado.edu.co/handle/001/1633</w:t>
        </w:r>
      </w:hyperlink>
      <w:r w:rsidRPr="0061336F">
        <w:rPr>
          <w:rFonts w:ascii="Times New Roman" w:hAnsi="Times New Roman" w:cs="Times New Roman"/>
          <w:sz w:val="18"/>
          <w:szCs w:val="18"/>
          <w:lang w:val="es-CO"/>
        </w:rPr>
        <w:t>.</w:t>
      </w:r>
    </w:p>
  </w:footnote>
  <w:footnote w:id="55">
    <w:p w14:paraId="0A3F4431" w14:textId="7AE01086"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Denominado así por la publicación Bussiness Insider. </w:t>
      </w:r>
      <w:r w:rsidRPr="0061336F">
        <w:rPr>
          <w:rFonts w:ascii="Times New Roman" w:hAnsi="Times New Roman" w:cs="Times New Roman"/>
          <w:noProof/>
          <w:sz w:val="18"/>
          <w:szCs w:val="18"/>
          <w:lang w:val="en-US"/>
        </w:rPr>
        <w:t>Véase: BUSSINESS INSIDER.</w:t>
      </w:r>
      <w:r w:rsidRPr="0061336F">
        <w:rPr>
          <w:rFonts w:ascii="Times New Roman" w:hAnsi="Times New Roman" w:cs="Times New Roman"/>
          <w:noProof/>
          <w:color w:val="111516"/>
          <w:kern w:val="36"/>
          <w:sz w:val="18"/>
          <w:szCs w:val="18"/>
          <w:lang w:val="en-US"/>
        </w:rPr>
        <w:t xml:space="preserve"> </w:t>
      </w:r>
      <w:r w:rsidRPr="0061336F">
        <w:rPr>
          <w:rFonts w:ascii="Times New Roman" w:hAnsi="Times New Roman" w:cs="Times New Roman"/>
          <w:noProof/>
          <w:sz w:val="18"/>
          <w:szCs w:val="18"/>
          <w:lang w:val="en-US"/>
        </w:rPr>
        <w:t xml:space="preserve">Batterygate: How Apple secretly slowed down older iPhones and why it's such a big deal. </w:t>
      </w:r>
      <w:r w:rsidRPr="0061336F">
        <w:rPr>
          <w:rFonts w:ascii="Times New Roman" w:hAnsi="Times New Roman" w:cs="Times New Roman"/>
          <w:noProof/>
          <w:sz w:val="18"/>
          <w:szCs w:val="18"/>
        </w:rPr>
        <w:t>Diciembre, 2017. Consultado el 20 de enero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9" w:history="1">
        <w:r w:rsidRPr="0061336F">
          <w:rPr>
            <w:rStyle w:val="Hipervnculo"/>
            <w:rFonts w:ascii="Times New Roman" w:hAnsi="Times New Roman" w:cs="Times New Roman"/>
            <w:noProof/>
            <w:sz w:val="18"/>
            <w:szCs w:val="18"/>
            <w:lang w:val="de-DE"/>
          </w:rPr>
          <w:t>http://www.businessinsider.com/apple-batterygate-how-older-iphones-slowed-down-and-why-its-a-big-deal-2017-12</w:t>
        </w:r>
      </w:hyperlink>
      <w:r w:rsidRPr="0061336F">
        <w:rPr>
          <w:rStyle w:val="Hipervnculo"/>
          <w:rFonts w:ascii="Times New Roman" w:hAnsi="Times New Roman" w:cs="Times New Roman"/>
          <w:noProof/>
          <w:sz w:val="18"/>
          <w:szCs w:val="18"/>
          <w:lang w:val="de-DE"/>
        </w:rPr>
        <w:t>.</w:t>
      </w:r>
      <w:r w:rsidRPr="0061336F">
        <w:rPr>
          <w:rFonts w:ascii="Times New Roman" w:hAnsi="Times New Roman" w:cs="Times New Roman"/>
          <w:noProof/>
          <w:sz w:val="18"/>
          <w:szCs w:val="18"/>
        </w:rPr>
        <w:t xml:space="preserve"> </w:t>
      </w:r>
    </w:p>
  </w:footnote>
  <w:footnote w:id="56">
    <w:p w14:paraId="3827CF63" w14:textId="3357F5C0" w:rsidR="00965BCE" w:rsidRPr="0061336F" w:rsidRDefault="00965BCE" w:rsidP="0061336F">
      <w:pPr>
        <w:pStyle w:val="Textonotapie"/>
        <w:jc w:val="both"/>
        <w:rPr>
          <w:rFonts w:ascii="Times New Roman" w:hAnsi="Times New Roman" w:cs="Times New Roman"/>
          <w:b/>
          <w:bCs/>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Todo comenzó con una entrada en la sección de Reddit dedicada a Apple titulada “PSA: iPhone slow? Try replacing your battery!” iniciada por un usuario llamado TeckFire, según se informa en: THE VERGE. </w:t>
      </w:r>
      <w:r w:rsidRPr="0061336F">
        <w:rPr>
          <w:rFonts w:ascii="Times New Roman" w:hAnsi="Times New Roman" w:cs="Times New Roman"/>
          <w:bCs/>
          <w:noProof/>
          <w:sz w:val="18"/>
          <w:szCs w:val="18"/>
          <w:lang w:val="en-US"/>
        </w:rPr>
        <w:t>Apple confirms iPhones with older batteries will take hits in performance</w:t>
      </w:r>
      <w:r w:rsidRPr="0061336F">
        <w:rPr>
          <w:rFonts w:ascii="Times New Roman" w:hAnsi="Times New Roman" w:cs="Times New Roman"/>
          <w:noProof/>
          <w:sz w:val="18"/>
          <w:szCs w:val="18"/>
          <w:lang w:val="en-US"/>
        </w:rPr>
        <w:t xml:space="preserve">. </w:t>
      </w:r>
      <w:r w:rsidRPr="0061336F">
        <w:rPr>
          <w:rFonts w:ascii="Times New Roman" w:hAnsi="Times New Roman" w:cs="Times New Roman"/>
          <w:noProof/>
          <w:sz w:val="18"/>
          <w:szCs w:val="18"/>
        </w:rPr>
        <w:t>Diciembre, 2017. Consultado el 2 de mayo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10" w:history="1">
        <w:r w:rsidRPr="0061336F">
          <w:rPr>
            <w:rStyle w:val="Hipervnculo"/>
            <w:rFonts w:ascii="Times New Roman" w:hAnsi="Times New Roman" w:cs="Times New Roman"/>
            <w:noProof/>
            <w:sz w:val="18"/>
            <w:szCs w:val="18"/>
            <w:lang w:val="de-DE"/>
          </w:rPr>
          <w:t>https://www.theverge.com/2017/12/20/16800058/apple-iphone-slow-fix-battery-life-capacity</w:t>
        </w:r>
      </w:hyperlink>
      <w:r w:rsidRPr="0061336F">
        <w:rPr>
          <w:rStyle w:val="Hipervnculo"/>
          <w:rFonts w:ascii="Times New Roman" w:hAnsi="Times New Roman" w:cs="Times New Roman"/>
          <w:noProof/>
          <w:sz w:val="18"/>
          <w:szCs w:val="18"/>
          <w:lang w:val="de-DE"/>
        </w:rPr>
        <w:t>.</w:t>
      </w:r>
    </w:p>
  </w:footnote>
  <w:footnote w:id="57">
    <w:p w14:paraId="6A4BDCA8" w14:textId="3156C355" w:rsidR="00965BCE" w:rsidRPr="0061336F" w:rsidRDefault="00965BCE" w:rsidP="0061336F">
      <w:pPr>
        <w:pStyle w:val="Textonotapie"/>
        <w:jc w:val="both"/>
        <w:rPr>
          <w:rFonts w:ascii="Times New Roman" w:hAnsi="Times New Roman" w:cs="Times New Roman"/>
          <w:b/>
          <w:bCs/>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bCs/>
          <w:noProof/>
          <w:sz w:val="18"/>
          <w:szCs w:val="18"/>
          <w:lang w:val="en-US"/>
        </w:rPr>
        <w:t xml:space="preserve">APPLE INC. A Message to Our Customers about iPhone Batteries and Performance. </w:t>
      </w:r>
      <w:r w:rsidRPr="0061336F">
        <w:rPr>
          <w:rFonts w:ascii="Times New Roman" w:hAnsi="Times New Roman" w:cs="Times New Roman"/>
          <w:bCs/>
          <w:noProof/>
          <w:sz w:val="18"/>
          <w:szCs w:val="18"/>
        </w:rPr>
        <w:t>Diciembre, 2017.</w:t>
      </w:r>
      <w:r w:rsidRPr="0061336F">
        <w:rPr>
          <w:rFonts w:ascii="Times New Roman" w:hAnsi="Times New Roman" w:cs="Times New Roman"/>
          <w:noProof/>
          <w:sz w:val="18"/>
          <w:szCs w:val="18"/>
        </w:rPr>
        <w:t xml:space="preserve"> Consultado 20 de enero de 201</w:t>
      </w:r>
      <w:r>
        <w:rPr>
          <w:rFonts w:ascii="Times New Roman" w:hAnsi="Times New Roman" w:cs="Times New Roman"/>
          <w:noProof/>
          <w:sz w:val="18"/>
          <w:szCs w:val="18"/>
        </w:rPr>
        <w:t>9</w:t>
      </w:r>
      <w:r w:rsidRPr="0061336F">
        <w:rPr>
          <w:rFonts w:ascii="Times New Roman" w:hAnsi="Times New Roman" w:cs="Times New Roman"/>
          <w:noProof/>
          <w:sz w:val="18"/>
          <w:szCs w:val="18"/>
        </w:rPr>
        <w:t>. Disponible en:</w:t>
      </w:r>
      <w:r w:rsidRPr="0061336F">
        <w:rPr>
          <w:rFonts w:ascii="Times New Roman" w:hAnsi="Times New Roman" w:cs="Times New Roman"/>
          <w:bCs/>
          <w:noProof/>
          <w:sz w:val="18"/>
          <w:szCs w:val="18"/>
        </w:rPr>
        <w:t xml:space="preserve"> </w:t>
      </w:r>
      <w:hyperlink r:id="rId11" w:history="1">
        <w:r w:rsidRPr="0061336F">
          <w:rPr>
            <w:rStyle w:val="Hipervnculo"/>
            <w:rFonts w:ascii="Times New Roman" w:hAnsi="Times New Roman" w:cs="Times New Roman"/>
            <w:noProof/>
            <w:sz w:val="18"/>
            <w:szCs w:val="18"/>
            <w:lang w:val="de-DE"/>
          </w:rPr>
          <w:t>https://www.apple.com/iphone-battery-and-performance/</w:t>
        </w:r>
      </w:hyperlink>
      <w:r w:rsidRPr="0061336F">
        <w:rPr>
          <w:rFonts w:ascii="Times New Roman" w:hAnsi="Times New Roman" w:cs="Times New Roman"/>
          <w:noProof/>
          <w:sz w:val="18"/>
          <w:szCs w:val="18"/>
        </w:rPr>
        <w:t>.</w:t>
      </w:r>
    </w:p>
  </w:footnote>
  <w:footnote w:id="58">
    <w:p w14:paraId="7B5D151C" w14:textId="77777777" w:rsidR="00965BCE" w:rsidRPr="0061336F" w:rsidRDefault="00965BCE" w:rsidP="0061336F">
      <w:pPr>
        <w:pStyle w:val="Textonotapie"/>
        <w:jc w:val="both"/>
        <w:rPr>
          <w:rFonts w:ascii="Times New Roman" w:hAnsi="Times New Roman" w:cs="Times New Roman"/>
          <w:bCs/>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Traducción libre. “To address our customers’ concerns, to recognize their loyalty and to regain the trust of anyone who may have doubted Apple’s intentions”.</w:t>
      </w:r>
    </w:p>
  </w:footnote>
  <w:footnote w:id="59">
    <w:p w14:paraId="3CFFCB95"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En Estados Unidos el precio bajo de 79 USD a 29 USD. En Colombia el precio bajo de $289.000 a $99.000. Según los comunicados emitidos por la compañía para el mercado norteamericano y colombiano respectivamente, este ultimo puede ser consultado en </w:t>
      </w:r>
      <w:hyperlink r:id="rId12" w:history="1">
        <w:r w:rsidRPr="0061336F">
          <w:rPr>
            <w:rStyle w:val="Hipervnculo"/>
            <w:rFonts w:ascii="Times New Roman" w:hAnsi="Times New Roman" w:cs="Times New Roman"/>
            <w:noProof/>
            <w:sz w:val="18"/>
            <w:szCs w:val="18"/>
            <w:lang w:val="de-DE"/>
          </w:rPr>
          <w:t>https://www.apple.com/co/iphone-battery-and-performance/</w:t>
        </w:r>
      </w:hyperlink>
      <w:r w:rsidRPr="0061336F">
        <w:rPr>
          <w:rFonts w:ascii="Times New Roman" w:hAnsi="Times New Roman" w:cs="Times New Roman"/>
          <w:noProof/>
          <w:sz w:val="18"/>
          <w:szCs w:val="18"/>
        </w:rPr>
        <w:t xml:space="preserve">. </w:t>
      </w:r>
    </w:p>
  </w:footnote>
  <w:footnote w:id="60">
    <w:p w14:paraId="3C31E912" w14:textId="06836C64"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En el blog especializado en Apple, “Mac Rummors”, se informó que hay 59 acciones de grupo en contra de Apple por ralentizar los iPhones a lo largo de 16 distritos judiciales. 30 de estas acciones han sido presentadas ante el juez Edward. J. Davila en el Distrito Norte de California. Información extraida de: MACRUMMORS. </w:t>
      </w:r>
      <w:r w:rsidRPr="0061336F">
        <w:rPr>
          <w:rFonts w:ascii="Times New Roman" w:hAnsi="Times New Roman" w:cs="Times New Roman"/>
          <w:noProof/>
          <w:sz w:val="18"/>
          <w:szCs w:val="18"/>
          <w:lang w:val="en-US"/>
        </w:rPr>
        <w:t xml:space="preserve">Apple Now Faces More Than 60 Class Actions Over iPhone Slowdowns, Consolidation Likely Next Month. </w:t>
      </w:r>
      <w:r w:rsidRPr="0061336F">
        <w:rPr>
          <w:rFonts w:ascii="Times New Roman" w:hAnsi="Times New Roman" w:cs="Times New Roman"/>
          <w:noProof/>
          <w:sz w:val="18"/>
          <w:szCs w:val="18"/>
        </w:rPr>
        <w:t>Febrero, 2018. Consultado el 2 de mayo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13" w:history="1">
        <w:r w:rsidRPr="0061336F">
          <w:rPr>
            <w:rStyle w:val="Hipervnculo"/>
            <w:rFonts w:ascii="Times New Roman" w:hAnsi="Times New Roman" w:cs="Times New Roman"/>
            <w:noProof/>
            <w:sz w:val="18"/>
            <w:szCs w:val="18"/>
            <w:lang w:val="de-DE"/>
          </w:rPr>
          <w:t>https://www.macrumors.com/2018/02/26/iphone-slowdown-class-action-consolidation/</w:t>
        </w:r>
      </w:hyperlink>
      <w:r w:rsidRPr="0061336F">
        <w:rPr>
          <w:rFonts w:ascii="Times New Roman" w:hAnsi="Times New Roman" w:cs="Times New Roman"/>
          <w:noProof/>
          <w:sz w:val="18"/>
          <w:szCs w:val="18"/>
        </w:rPr>
        <w:t>.</w:t>
      </w:r>
    </w:p>
  </w:footnote>
  <w:footnote w:id="61">
    <w:p w14:paraId="61C73E7D" w14:textId="4A1718E0"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THE WASHINGTON POST. Apple will offer discounts on replacement batteries, following lawsuits over iPhone slowdowns. </w:t>
      </w:r>
      <w:r w:rsidRPr="0061336F">
        <w:rPr>
          <w:rFonts w:ascii="Times New Roman" w:hAnsi="Times New Roman" w:cs="Times New Roman"/>
          <w:noProof/>
          <w:sz w:val="18"/>
          <w:szCs w:val="18"/>
        </w:rPr>
        <w:t>Diciembre, 2017. Consultado el 2 de mayo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14" w:history="1">
        <w:r w:rsidRPr="0061336F">
          <w:rPr>
            <w:rStyle w:val="Hipervnculo"/>
            <w:rFonts w:ascii="Times New Roman" w:hAnsi="Times New Roman" w:cs="Times New Roman"/>
            <w:noProof/>
            <w:sz w:val="18"/>
            <w:szCs w:val="18"/>
            <w:lang w:val="de-DE"/>
          </w:rPr>
          <w:t>https://www.washingtonpost.com/news/the-switch/wp/2017/12/28/french-lawsuit-filed-against-apple-for-slowing-down-iphones-could-come-with-jail-time/?utm_term=.d8f12fd8469b</w:t>
        </w:r>
      </w:hyperlink>
      <w:r w:rsidRPr="0061336F">
        <w:rPr>
          <w:rStyle w:val="Hipervnculo"/>
          <w:rFonts w:ascii="Times New Roman" w:hAnsi="Times New Roman" w:cs="Times New Roman"/>
          <w:noProof/>
          <w:sz w:val="18"/>
          <w:szCs w:val="18"/>
          <w:lang w:val="de-DE"/>
        </w:rPr>
        <w:t xml:space="preserve">. </w:t>
      </w:r>
    </w:p>
  </w:footnote>
  <w:footnote w:id="62">
    <w:p w14:paraId="59DDA46E" w14:textId="77777777" w:rsidR="00965BCE" w:rsidRPr="0061336F" w:rsidRDefault="00965BCE" w:rsidP="0061336F">
      <w:pPr>
        <w:pStyle w:val="Textonotapie"/>
        <w:jc w:val="both"/>
        <w:rPr>
          <w:rFonts w:ascii="Times New Roman" w:hAnsi="Times New Roman" w:cs="Times New Roman"/>
          <w:b/>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BLOOMBERG. U.S. Probes Apple Over Updates That Slow Older iPhones. </w:t>
      </w:r>
      <w:r w:rsidRPr="0061336F">
        <w:rPr>
          <w:rFonts w:ascii="Times New Roman" w:hAnsi="Times New Roman" w:cs="Times New Roman"/>
          <w:noProof/>
          <w:sz w:val="18"/>
          <w:szCs w:val="18"/>
        </w:rPr>
        <w:t xml:space="preserve">Enero, 2018. Consultado el 6 de agosto de 2018. Disponible en: </w:t>
      </w:r>
      <w:hyperlink r:id="rId15" w:history="1">
        <w:r w:rsidRPr="0061336F">
          <w:rPr>
            <w:rStyle w:val="Hipervnculo"/>
            <w:rFonts w:ascii="Times New Roman" w:hAnsi="Times New Roman" w:cs="Times New Roman"/>
            <w:bCs/>
            <w:noProof/>
            <w:sz w:val="18"/>
            <w:szCs w:val="18"/>
            <w:lang w:val="de-DE"/>
          </w:rPr>
          <w:t>https://www.bloomberg.com/news/articles/2018-01-30/u-s-said-to-probe-apple-over-updates-that-slow-older-iphones-jd1yahj7</w:t>
        </w:r>
      </w:hyperlink>
      <w:r w:rsidRPr="0061336F">
        <w:rPr>
          <w:rFonts w:ascii="Times New Roman" w:hAnsi="Times New Roman" w:cs="Times New Roman"/>
          <w:noProof/>
          <w:sz w:val="18"/>
          <w:szCs w:val="18"/>
        </w:rPr>
        <w:t xml:space="preserve">. </w:t>
      </w:r>
    </w:p>
  </w:footnote>
  <w:footnote w:id="63">
    <w:p w14:paraId="26FA05C0"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HAARETZ DAILY NEWSPAPER. Apple Slapped With Class Action Suit in Israel for Deliberately Slowing Older iPhones. </w:t>
      </w:r>
      <w:r w:rsidRPr="0061336F">
        <w:rPr>
          <w:rFonts w:ascii="Times New Roman" w:hAnsi="Times New Roman" w:cs="Times New Roman"/>
          <w:noProof/>
          <w:sz w:val="18"/>
          <w:szCs w:val="18"/>
        </w:rPr>
        <w:t xml:space="preserve">Diciembre, 2017. Consultado el 6 de agosto de 2018. Disponible en: </w:t>
      </w:r>
      <w:hyperlink r:id="rId16" w:history="1">
        <w:r w:rsidRPr="0061336F">
          <w:rPr>
            <w:rStyle w:val="Hipervnculo"/>
            <w:rFonts w:ascii="Times New Roman" w:hAnsi="Times New Roman" w:cs="Times New Roman"/>
            <w:bCs/>
            <w:noProof/>
            <w:sz w:val="18"/>
            <w:szCs w:val="18"/>
            <w:lang w:val="de-DE"/>
          </w:rPr>
          <w:t>https://www.haaretz.com/israel-news/business/apple-slapped-with-class-action-in-israel-for-slowing-older-iphones-1.5629578</w:t>
        </w:r>
      </w:hyperlink>
      <w:r w:rsidRPr="0061336F">
        <w:rPr>
          <w:rFonts w:ascii="Times New Roman" w:hAnsi="Times New Roman" w:cs="Times New Roman"/>
          <w:noProof/>
          <w:sz w:val="18"/>
          <w:szCs w:val="18"/>
        </w:rPr>
        <w:t xml:space="preserve">. </w:t>
      </w:r>
    </w:p>
  </w:footnote>
  <w:footnote w:id="64">
    <w:p w14:paraId="60BB5EE7"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Traducción libre: “The lawsuit also alleges that although Apple says it had technical motives for releasing its slowing updates, it had a clear interest in hiding the information from users because it would prefer they replace old iPhones with new ones as soon as possible”.</w:t>
      </w:r>
    </w:p>
  </w:footnote>
  <w:footnote w:id="65">
    <w:p w14:paraId="0F34C10D"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REUTERS. Israeli agency investigating Apple over handling of iPhone slowdown.</w:t>
      </w:r>
      <w:r w:rsidRPr="0061336F">
        <w:rPr>
          <w:rFonts w:ascii="Times New Roman" w:hAnsi="Times New Roman" w:cs="Times New Roman"/>
          <w:b/>
          <w:noProof/>
          <w:sz w:val="18"/>
          <w:szCs w:val="18"/>
          <w:lang w:val="en-US"/>
        </w:rPr>
        <w:t xml:space="preserve"> </w:t>
      </w:r>
      <w:r w:rsidRPr="0061336F">
        <w:rPr>
          <w:rFonts w:ascii="Times New Roman" w:hAnsi="Times New Roman" w:cs="Times New Roman"/>
          <w:noProof/>
          <w:sz w:val="18"/>
          <w:szCs w:val="18"/>
        </w:rPr>
        <w:t xml:space="preserve">Abril, 2018. Consultado el 6 de agosto de 2018. Disponible en: </w:t>
      </w:r>
      <w:hyperlink r:id="rId17" w:history="1">
        <w:r w:rsidRPr="0061336F">
          <w:rPr>
            <w:rStyle w:val="Hipervnculo"/>
            <w:rFonts w:ascii="Times New Roman" w:hAnsi="Times New Roman" w:cs="Times New Roman"/>
            <w:bCs/>
            <w:noProof/>
            <w:sz w:val="18"/>
            <w:szCs w:val="18"/>
            <w:lang w:val="de-DE"/>
          </w:rPr>
          <w:t>https://www.reuters.com/article/us-apple-batteries-israel/israeli-agency-investigating-apple-over-handling-of-iphone-slowdown-idUSKBN1HH1W8</w:t>
        </w:r>
      </w:hyperlink>
      <w:r w:rsidRPr="0061336F">
        <w:rPr>
          <w:rFonts w:ascii="Times New Roman" w:hAnsi="Times New Roman" w:cs="Times New Roman"/>
          <w:noProof/>
          <w:sz w:val="18"/>
          <w:szCs w:val="18"/>
        </w:rPr>
        <w:t xml:space="preserve">. </w:t>
      </w:r>
    </w:p>
  </w:footnote>
  <w:footnote w:id="66">
    <w:p w14:paraId="75DED03C" w14:textId="77777777" w:rsidR="00965BCE" w:rsidRPr="0061336F" w:rsidRDefault="00965BCE" w:rsidP="0061336F">
      <w:pPr>
        <w:pStyle w:val="Textonotapie"/>
        <w:jc w:val="both"/>
        <w:rPr>
          <w:rFonts w:ascii="Times New Roman" w:hAnsi="Times New Roman" w:cs="Times New Roman"/>
          <w:b/>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MACRUMORS. Israeli Consumer Protection Bureau Launches Investigation Into Apple Over iPhone Slowdown Controversy. </w:t>
      </w:r>
      <w:r w:rsidRPr="0061336F">
        <w:rPr>
          <w:rFonts w:ascii="Times New Roman" w:hAnsi="Times New Roman" w:cs="Times New Roman"/>
          <w:noProof/>
          <w:sz w:val="18"/>
          <w:szCs w:val="18"/>
        </w:rPr>
        <w:t xml:space="preserve">Abril, 2018. Consultado el 6 de agosto de 2018. Disponible en: </w:t>
      </w:r>
      <w:hyperlink r:id="rId18" w:history="1">
        <w:r w:rsidRPr="0061336F">
          <w:rPr>
            <w:rStyle w:val="Hipervnculo"/>
            <w:rFonts w:ascii="Times New Roman" w:hAnsi="Times New Roman" w:cs="Times New Roman"/>
            <w:bCs/>
            <w:noProof/>
            <w:sz w:val="18"/>
            <w:szCs w:val="18"/>
            <w:lang w:val="de-DE"/>
          </w:rPr>
          <w:t>https://www.macrumors.com/2018/04/10/iphone-slowdown-investigation-israel/</w:t>
        </w:r>
      </w:hyperlink>
      <w:r w:rsidRPr="0061336F">
        <w:rPr>
          <w:rFonts w:ascii="Times New Roman" w:hAnsi="Times New Roman" w:cs="Times New Roman"/>
          <w:noProof/>
          <w:sz w:val="18"/>
          <w:szCs w:val="18"/>
        </w:rPr>
        <w:t xml:space="preserve">. </w:t>
      </w:r>
    </w:p>
  </w:footnote>
  <w:footnote w:id="67">
    <w:p w14:paraId="7FE776B1"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XINHUANET. Apple responds to Shanghai Consumer Council's inquiry on iPhone slowdown. </w:t>
      </w:r>
      <w:r w:rsidRPr="0061336F">
        <w:rPr>
          <w:rFonts w:ascii="Times New Roman" w:hAnsi="Times New Roman" w:cs="Times New Roman"/>
          <w:noProof/>
          <w:sz w:val="18"/>
          <w:szCs w:val="18"/>
        </w:rPr>
        <w:t xml:space="preserve">Enero, 2018. Consultado el 6 de agosto de 2018. Disponible en: </w:t>
      </w:r>
      <w:hyperlink r:id="rId19" w:history="1">
        <w:r w:rsidRPr="0061336F">
          <w:rPr>
            <w:rStyle w:val="Hipervnculo"/>
            <w:rFonts w:ascii="Times New Roman" w:hAnsi="Times New Roman" w:cs="Times New Roman"/>
            <w:noProof/>
            <w:sz w:val="18"/>
            <w:szCs w:val="18"/>
            <w:lang w:val="de-DE"/>
          </w:rPr>
          <w:t>http://www.xinhuanet.com/english/2018-01/19/c_136909003.htm</w:t>
        </w:r>
      </w:hyperlink>
      <w:r w:rsidRPr="0061336F">
        <w:rPr>
          <w:rFonts w:ascii="Times New Roman" w:hAnsi="Times New Roman" w:cs="Times New Roman"/>
          <w:noProof/>
          <w:sz w:val="18"/>
          <w:szCs w:val="18"/>
        </w:rPr>
        <w:t xml:space="preserve">. </w:t>
      </w:r>
    </w:p>
  </w:footnote>
  <w:footnote w:id="68">
    <w:p w14:paraId="6DC16FE4"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YONHAP NEWS AGENCY. Consumer group to file 1st local lawsuit against Apple over iPhone slowdown. </w:t>
      </w:r>
      <w:r w:rsidRPr="0061336F">
        <w:rPr>
          <w:rFonts w:ascii="Times New Roman" w:hAnsi="Times New Roman" w:cs="Times New Roman"/>
          <w:noProof/>
          <w:sz w:val="18"/>
          <w:szCs w:val="18"/>
        </w:rPr>
        <w:t xml:space="preserve">Enero, 2018. Consultado el 6 de agosto de 2018. Disponible en: </w:t>
      </w:r>
      <w:hyperlink r:id="rId20" w:history="1">
        <w:r w:rsidRPr="0061336F">
          <w:rPr>
            <w:rStyle w:val="Hipervnculo"/>
            <w:rFonts w:ascii="Times New Roman" w:hAnsi="Times New Roman" w:cs="Times New Roman"/>
            <w:noProof/>
            <w:sz w:val="18"/>
            <w:szCs w:val="18"/>
            <w:lang w:val="de-DE"/>
          </w:rPr>
          <w:t>http://english.yonhapnews.co.kr/business/2018/01/10/0502000000AEN20180110001300320.html</w:t>
        </w:r>
      </w:hyperlink>
    </w:p>
  </w:footnote>
  <w:footnote w:id="69">
    <w:p w14:paraId="30EE66F4" w14:textId="77777777" w:rsidR="00965BCE" w:rsidRPr="0061336F" w:rsidRDefault="00965BCE" w:rsidP="0061336F">
      <w:pPr>
        <w:pStyle w:val="Textonotapie"/>
        <w:jc w:val="both"/>
        <w:rPr>
          <w:rFonts w:ascii="Times New Roman" w:hAnsi="Times New Roman" w:cs="Times New Roman"/>
          <w:noProof/>
          <w:sz w:val="18"/>
          <w:szCs w:val="18"/>
          <w:lang w:val="es-CO"/>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KOREA TIMES.</w:t>
      </w:r>
      <w:r w:rsidRPr="0061336F">
        <w:rPr>
          <w:rFonts w:ascii="Times New Roman" w:hAnsi="Times New Roman" w:cs="Times New Roman"/>
          <w:noProof/>
          <w:color w:val="000000"/>
          <w:sz w:val="18"/>
          <w:szCs w:val="18"/>
          <w:shd w:val="clear" w:color="auto" w:fill="FFFFFF"/>
          <w:lang w:val="en-US"/>
        </w:rPr>
        <w:t xml:space="preserve"> </w:t>
      </w:r>
      <w:r w:rsidRPr="0061336F">
        <w:rPr>
          <w:rFonts w:ascii="Times New Roman" w:hAnsi="Times New Roman" w:cs="Times New Roman"/>
          <w:noProof/>
          <w:sz w:val="18"/>
          <w:szCs w:val="18"/>
          <w:lang w:val="en-US"/>
        </w:rPr>
        <w:t xml:space="preserve">Apple sued by 64,000 iPhone users. </w:t>
      </w:r>
      <w:r w:rsidRPr="0061336F">
        <w:rPr>
          <w:rFonts w:ascii="Times New Roman" w:hAnsi="Times New Roman" w:cs="Times New Roman"/>
          <w:noProof/>
          <w:sz w:val="18"/>
          <w:szCs w:val="18"/>
        </w:rPr>
        <w:t xml:space="preserve">Marzo, 2018. Consultado el 6 de agosto de 2018. </w:t>
      </w:r>
      <w:r w:rsidRPr="0061336F">
        <w:rPr>
          <w:rFonts w:ascii="Times New Roman" w:hAnsi="Times New Roman" w:cs="Times New Roman"/>
          <w:noProof/>
          <w:sz w:val="18"/>
          <w:szCs w:val="18"/>
          <w:lang w:val="es-CO"/>
        </w:rPr>
        <w:t xml:space="preserve">Disponible en: </w:t>
      </w:r>
      <w:hyperlink r:id="rId21" w:history="1">
        <w:r w:rsidRPr="0061336F">
          <w:rPr>
            <w:rStyle w:val="Hipervnculo"/>
            <w:rFonts w:ascii="Times New Roman" w:hAnsi="Times New Roman" w:cs="Times New Roman"/>
            <w:noProof/>
            <w:sz w:val="18"/>
            <w:szCs w:val="18"/>
            <w:lang w:val="de-DE"/>
          </w:rPr>
          <w:t>https://www.koreatimes.co.kr/www/tech/2018/04/133_246494.html</w:t>
        </w:r>
      </w:hyperlink>
      <w:r w:rsidRPr="0061336F">
        <w:rPr>
          <w:rFonts w:ascii="Times New Roman" w:hAnsi="Times New Roman" w:cs="Times New Roman"/>
          <w:noProof/>
          <w:sz w:val="18"/>
          <w:szCs w:val="18"/>
          <w:lang w:val="es-CO"/>
        </w:rPr>
        <w:t xml:space="preserve">.   </w:t>
      </w:r>
    </w:p>
  </w:footnote>
  <w:footnote w:id="70">
    <w:p w14:paraId="44F0727C" w14:textId="77777777" w:rsidR="00965BCE" w:rsidRPr="00C508F9" w:rsidRDefault="00965BCE" w:rsidP="0061336F">
      <w:pPr>
        <w:pStyle w:val="Textonotapie"/>
        <w:jc w:val="both"/>
        <w:rPr>
          <w:rFonts w:ascii="Times New Roman" w:hAnsi="Times New Roman" w:cs="Times New Roman"/>
          <w:noProof/>
          <w:sz w:val="18"/>
          <w:szCs w:val="18"/>
          <w:lang w:val="es-CO"/>
        </w:rPr>
      </w:pPr>
      <w:r w:rsidRPr="0061336F">
        <w:rPr>
          <w:rStyle w:val="Refdenotaalpie"/>
          <w:rFonts w:ascii="Times New Roman" w:hAnsi="Times New Roman" w:cs="Times New Roman"/>
          <w:noProof/>
          <w:sz w:val="18"/>
          <w:szCs w:val="18"/>
          <w:lang w:val="de-DE"/>
        </w:rPr>
        <w:footnoteRef/>
      </w:r>
      <w:r w:rsidRPr="00C508F9">
        <w:rPr>
          <w:rFonts w:ascii="Times New Roman" w:hAnsi="Times New Roman" w:cs="Times New Roman"/>
          <w:noProof/>
          <w:sz w:val="18"/>
          <w:szCs w:val="18"/>
          <w:lang w:val="es-CO"/>
        </w:rPr>
        <w:t xml:space="preserve"> Ibíd. </w:t>
      </w:r>
    </w:p>
  </w:footnote>
  <w:footnote w:id="71">
    <w:p w14:paraId="5AA7CD6D" w14:textId="00C779FC" w:rsidR="00965BCE" w:rsidRPr="0061336F" w:rsidRDefault="00965BCE" w:rsidP="0061336F">
      <w:pPr>
        <w:pStyle w:val="Textonotapie"/>
        <w:jc w:val="both"/>
        <w:rPr>
          <w:rFonts w:ascii="Times New Roman" w:hAnsi="Times New Roman" w:cs="Times New Roman"/>
          <w:noProof/>
          <w:sz w:val="18"/>
          <w:szCs w:val="18"/>
          <w:lang w:val="fr-FR"/>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fr-FR"/>
        </w:rPr>
        <w:t xml:space="preserve"> HALTE À L’OBSOLESCENCE PROGRAMMÉE. “Noss missions H.O.P.”. </w:t>
      </w:r>
      <w:r w:rsidRPr="0061336F">
        <w:rPr>
          <w:rFonts w:ascii="Times New Roman" w:hAnsi="Times New Roman" w:cs="Times New Roman"/>
          <w:noProof/>
          <w:sz w:val="18"/>
          <w:szCs w:val="18"/>
        </w:rPr>
        <w:t>Consultado el 22 de enero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w:t>
      </w:r>
      <w:r w:rsidRPr="0061336F">
        <w:rPr>
          <w:rFonts w:ascii="Times New Roman" w:hAnsi="Times New Roman" w:cs="Times New Roman"/>
          <w:noProof/>
          <w:sz w:val="18"/>
          <w:szCs w:val="18"/>
          <w:lang w:val="fr-FR"/>
        </w:rPr>
        <w:t xml:space="preserve">Disponible en </w:t>
      </w:r>
      <w:hyperlink r:id="rId22" w:anchor="pourquoi-hop" w:history="1">
        <w:r w:rsidRPr="0061336F">
          <w:rPr>
            <w:rStyle w:val="Hipervnculo"/>
            <w:rFonts w:ascii="Times New Roman" w:hAnsi="Times New Roman" w:cs="Times New Roman"/>
            <w:noProof/>
            <w:sz w:val="18"/>
            <w:szCs w:val="18"/>
            <w:lang w:val="de-DE"/>
          </w:rPr>
          <w:t>https://www.halteobsolescence.org/a-propos/#pourquoi-hop</w:t>
        </w:r>
      </w:hyperlink>
      <w:r w:rsidRPr="0061336F">
        <w:rPr>
          <w:rFonts w:ascii="Times New Roman" w:hAnsi="Times New Roman" w:cs="Times New Roman"/>
          <w:noProof/>
          <w:sz w:val="18"/>
          <w:szCs w:val="18"/>
          <w:lang w:val="fr-FR"/>
        </w:rPr>
        <w:t>.</w:t>
      </w:r>
    </w:p>
  </w:footnote>
  <w:footnote w:id="72">
    <w:p w14:paraId="1A2EC108" w14:textId="1EE6978D"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fr-FR"/>
        </w:rPr>
        <w:t xml:space="preserve"> HALTE À L’OBSOLESCENCE PROGRAMMÉE. Faut-il télécharger la mise à jour Apple ?. </w:t>
      </w:r>
      <w:r w:rsidRPr="0061336F">
        <w:rPr>
          <w:rFonts w:ascii="Times New Roman" w:hAnsi="Times New Roman" w:cs="Times New Roman"/>
          <w:noProof/>
          <w:sz w:val="18"/>
          <w:szCs w:val="18"/>
        </w:rPr>
        <w:t>Consultado el 22 de enero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23" w:history="1">
        <w:r w:rsidRPr="0061336F">
          <w:rPr>
            <w:rStyle w:val="Hipervnculo"/>
            <w:rFonts w:ascii="Times New Roman" w:hAnsi="Times New Roman" w:cs="Times New Roman"/>
            <w:noProof/>
            <w:sz w:val="18"/>
            <w:szCs w:val="18"/>
            <w:lang w:val="de-DE"/>
          </w:rPr>
          <w:t>https://www.halteobsolescence.org/faut-telecharger-mise-a-jour-apple/</w:t>
        </w:r>
      </w:hyperlink>
      <w:r w:rsidRPr="0061336F">
        <w:rPr>
          <w:rStyle w:val="Hipervnculo"/>
          <w:rFonts w:ascii="Times New Roman" w:hAnsi="Times New Roman" w:cs="Times New Roman"/>
          <w:noProof/>
          <w:sz w:val="18"/>
          <w:szCs w:val="18"/>
          <w:lang w:val="de-DE"/>
        </w:rPr>
        <w:t>.</w:t>
      </w:r>
      <w:r w:rsidRPr="0061336F">
        <w:rPr>
          <w:rFonts w:ascii="Times New Roman" w:hAnsi="Times New Roman" w:cs="Times New Roman"/>
          <w:noProof/>
          <w:sz w:val="18"/>
          <w:szCs w:val="18"/>
        </w:rPr>
        <w:t xml:space="preserve"> </w:t>
      </w:r>
    </w:p>
  </w:footnote>
  <w:footnote w:id="73">
    <w:p w14:paraId="0EB00735" w14:textId="25153BD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HALTE À L’OBSOLESCENCE PROGRAMMÉE. Plainte au Procureur de la République contre Apple France. París: 27 de diciembre de 2018. Consultado el 22 de enero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24" w:history="1">
        <w:r w:rsidRPr="0061336F">
          <w:rPr>
            <w:rStyle w:val="Hipervnculo"/>
            <w:rFonts w:ascii="Times New Roman" w:hAnsi="Times New Roman" w:cs="Times New Roman"/>
            <w:bCs/>
            <w:noProof/>
            <w:sz w:val="18"/>
            <w:szCs w:val="18"/>
            <w:lang w:val="de-DE"/>
          </w:rPr>
          <w:t>https://www.droit-technologie.org/wp-content/uploads/2017/12/Plainte.pdf</w:t>
        </w:r>
      </w:hyperlink>
      <w:r w:rsidRPr="0061336F">
        <w:rPr>
          <w:rFonts w:ascii="Times New Roman" w:hAnsi="Times New Roman" w:cs="Times New Roman"/>
          <w:noProof/>
          <w:sz w:val="18"/>
          <w:szCs w:val="18"/>
        </w:rPr>
        <w:t xml:space="preserve"> </w:t>
      </w:r>
    </w:p>
  </w:footnote>
  <w:footnote w:id="74">
    <w:p w14:paraId="121131AE"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p. 5. Traducción libre: “(…)la réduction de la performance d’un appareil au cours de sa durée de vie, doit être comparée à une réduction de la durée de vie.”</w:t>
      </w:r>
    </w:p>
  </w:footnote>
  <w:footnote w:id="75">
    <w:p w14:paraId="38ABA73E"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Traducción libre: “En l’espèce, non seulement la durée de vie durant laquelle on est en droit d’attendre un usage normal du téléphone a été réduite, mais le consommateur est poussé à se séparer de son appareil pour en acheter un autre plus performant”. </w:t>
      </w:r>
    </w:p>
  </w:footnote>
  <w:footnote w:id="76">
    <w:p w14:paraId="2C3BD6DB"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p. 6. Traducción libre de: “La réduction de la durée de vie du téléphone doit avoir comme objectif d’augmenter le taux de remplacement”.</w:t>
      </w:r>
    </w:p>
  </w:footnote>
  <w:footnote w:id="77">
    <w:p w14:paraId="061D7067"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ITALIA. AUTORITÀ GARANTE DELLA CONCORRENZA E DEL MERCATO. </w:t>
      </w:r>
      <w:r w:rsidRPr="0061336F">
        <w:rPr>
          <w:rFonts w:ascii="Times New Roman" w:hAnsi="Times New Roman" w:cs="Times New Roman"/>
          <w:sz w:val="18"/>
          <w:szCs w:val="18"/>
          <w:lang w:val="en-US"/>
        </w:rPr>
        <w:t xml:space="preserve">Comunicato Stampa: avviati procedimenti nei confronti di samsung e apple per aggiornamenti software degli Smartphone. </w:t>
      </w:r>
      <w:r w:rsidRPr="0061336F">
        <w:rPr>
          <w:rFonts w:ascii="Times New Roman" w:hAnsi="Times New Roman" w:cs="Times New Roman"/>
          <w:sz w:val="18"/>
          <w:szCs w:val="18"/>
        </w:rPr>
        <w:t xml:space="preserve">Enero, 2018. Consultado el 6 de agosto de 2018. Disponible en: </w:t>
      </w:r>
      <w:hyperlink r:id="rId25" w:history="1">
        <w:r w:rsidRPr="0061336F">
          <w:rPr>
            <w:rStyle w:val="Hipervnculo"/>
            <w:rFonts w:ascii="Times New Roman" w:hAnsi="Times New Roman" w:cs="Times New Roman"/>
            <w:sz w:val="18"/>
            <w:szCs w:val="18"/>
          </w:rPr>
          <w:t>http://www.agcm.it/stampa/comunicati/9119-ps11009-ps11039-avviati-procedimenti-nei-confronti-di-samsung-e-di-apple-per-aggiornamenti-software-degli-smartphone.html</w:t>
        </w:r>
      </w:hyperlink>
      <w:r w:rsidRPr="0061336F">
        <w:rPr>
          <w:rFonts w:ascii="Times New Roman" w:hAnsi="Times New Roman" w:cs="Times New Roman"/>
          <w:sz w:val="18"/>
          <w:szCs w:val="18"/>
        </w:rPr>
        <w:t xml:space="preserve">. </w:t>
      </w:r>
    </w:p>
  </w:footnote>
  <w:footnote w:id="78">
    <w:p w14:paraId="326DCC3A"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Traducción libre: “In </w:t>
      </w:r>
      <w:r w:rsidRPr="0061336F">
        <w:rPr>
          <w:rFonts w:ascii="Times New Roman" w:hAnsi="Times New Roman" w:cs="Times New Roman"/>
          <w:sz w:val="18"/>
          <w:szCs w:val="18"/>
        </w:rPr>
        <w:t>particolare, i professionisti avrebbero posto in essere una generale politica commerciale volta a sfruttare le carenze di alcuni componenti per ridurre nel tempo le prestazioni dei propri prodotti e indurre i consumatori ad acquistare nuove versioni degli stessi”.</w:t>
      </w:r>
    </w:p>
  </w:footnote>
  <w:footnote w:id="79">
    <w:p w14:paraId="4BDD8F88"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ITALIA. AUTORITÀ GARANTE DELLA CONCORRENZA E DEL MERCATO.</w:t>
      </w:r>
      <w:r w:rsidRPr="0061336F">
        <w:rPr>
          <w:rFonts w:ascii="Times New Roman" w:hAnsi="Times New Roman" w:cs="Times New Roman"/>
          <w:i/>
          <w:sz w:val="18"/>
          <w:szCs w:val="18"/>
        </w:rPr>
        <w:t xml:space="preserve"> </w:t>
      </w:r>
      <w:r w:rsidRPr="0061336F">
        <w:rPr>
          <w:rFonts w:ascii="Times New Roman" w:hAnsi="Times New Roman" w:cs="Times New Roman"/>
          <w:i/>
          <w:sz w:val="18"/>
          <w:szCs w:val="18"/>
        </w:rPr>
        <w:t xml:space="preserve">Provvedimento del 25 settembre 2018 – Apple Inc et al... </w:t>
      </w:r>
      <w:r w:rsidRPr="0061336F">
        <w:rPr>
          <w:rFonts w:ascii="Times New Roman" w:hAnsi="Times New Roman" w:cs="Times New Roman"/>
          <w:sz w:val="18"/>
          <w:szCs w:val="18"/>
        </w:rPr>
        <w:t xml:space="preserve">Consultado el 28 de octubre de 2018. Disponible en: </w:t>
      </w:r>
      <w:hyperlink r:id="rId26" w:history="1">
        <w:r w:rsidRPr="0061336F">
          <w:rPr>
            <w:rStyle w:val="Hipervnculo"/>
            <w:rFonts w:ascii="Times New Roman" w:hAnsi="Times New Roman" w:cs="Times New Roman"/>
            <w:sz w:val="18"/>
            <w:szCs w:val="18"/>
          </w:rPr>
          <w:t>http://www.agcm.it/dotcmsdoc/allegati-news/PS11039_scorr_sanzDich_rett_va.pdf</w:t>
        </w:r>
      </w:hyperlink>
      <w:r w:rsidRPr="0061336F">
        <w:rPr>
          <w:rFonts w:ascii="Times New Roman" w:hAnsi="Times New Roman" w:cs="Times New Roman"/>
          <w:sz w:val="18"/>
          <w:szCs w:val="18"/>
        </w:rPr>
        <w:t xml:space="preserve">. </w:t>
      </w:r>
    </w:p>
  </w:footnote>
  <w:footnote w:id="80">
    <w:p w14:paraId="0DD832F8"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ITALIA. AUTORITÀ GARANTE DELLA CONCORRENZA E DEL MERCATO. </w:t>
      </w:r>
      <w:r w:rsidRPr="00C508F9">
        <w:rPr>
          <w:rFonts w:ascii="Times New Roman" w:hAnsi="Times New Roman" w:cs="Times New Roman"/>
          <w:sz w:val="18"/>
          <w:szCs w:val="18"/>
          <w:lang w:val="es-CO"/>
        </w:rPr>
        <w:t>Comunicato Stampa: Apple e Samsung sanzionati, aggiornamenti software hanno procurato gravi inconvenienti e/o ridotto le funzionalità di alcuni cellulari. Octubre</w:t>
      </w:r>
      <w:r w:rsidRPr="0061336F">
        <w:rPr>
          <w:rFonts w:ascii="Times New Roman" w:hAnsi="Times New Roman" w:cs="Times New Roman"/>
          <w:sz w:val="18"/>
          <w:szCs w:val="18"/>
        </w:rPr>
        <w:t xml:space="preserve">, 2018. Consultado 28 de octubre de 2018. Disponible en: </w:t>
      </w:r>
      <w:hyperlink r:id="rId27" w:history="1">
        <w:r w:rsidRPr="0061336F">
          <w:rPr>
            <w:rStyle w:val="Hipervnculo"/>
            <w:rFonts w:ascii="Times New Roman" w:hAnsi="Times New Roman" w:cs="Times New Roman"/>
            <w:sz w:val="18"/>
            <w:szCs w:val="18"/>
          </w:rPr>
          <w:t>http://www.agcm.it/media/comunicati-stampa/2018/10/Apple%20e%20Samsung%20sanzionati,%20aggiornamenti%20software%20hanno%20procurato%20gravi%20inconvenienti%20e/o%20ridotto%20le%20funzionalità%20di%20alcuni%20cellulari</w:t>
        </w:r>
      </w:hyperlink>
      <w:r w:rsidRPr="0061336F">
        <w:rPr>
          <w:rStyle w:val="Hipervnculo"/>
          <w:rFonts w:ascii="Times New Roman" w:hAnsi="Times New Roman" w:cs="Times New Roman"/>
          <w:sz w:val="18"/>
          <w:szCs w:val="18"/>
        </w:rPr>
        <w:t xml:space="preserve">. </w:t>
      </w:r>
    </w:p>
  </w:footnote>
  <w:footnote w:id="81">
    <w:p w14:paraId="3A281069"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ITALIA. PRESIDENTTE DELLE REPUBLICA. Decreto Legislativo No. 206. (6, </w:t>
      </w:r>
      <w:r w:rsidRPr="0061336F">
        <w:rPr>
          <w:rFonts w:ascii="Times New Roman" w:hAnsi="Times New Roman" w:cs="Times New Roman"/>
          <w:sz w:val="18"/>
          <w:szCs w:val="18"/>
        </w:rPr>
        <w:t xml:space="preserve">settembre, 2005). Codice del Consumo. Gazzeta Ufficiale, Roma, 2005, No. 235 del 8 de octubre. Consultado el 6 de agosto de 2018. Disponible en: </w:t>
      </w:r>
      <w:hyperlink r:id="rId28" w:history="1">
        <w:r w:rsidRPr="0061336F">
          <w:rPr>
            <w:rStyle w:val="Hipervnculo"/>
            <w:rFonts w:ascii="Times New Roman" w:hAnsi="Times New Roman" w:cs="Times New Roman"/>
            <w:sz w:val="18"/>
            <w:szCs w:val="18"/>
            <w:lang w:val="es-CO"/>
          </w:rPr>
          <w:t>http://www.camera.it/parlam/leggi/deleghe/05206dl.htm</w:t>
        </w:r>
      </w:hyperlink>
      <w:r w:rsidRPr="0061336F">
        <w:rPr>
          <w:rFonts w:ascii="Times New Roman" w:hAnsi="Times New Roman" w:cs="Times New Roman"/>
          <w:sz w:val="18"/>
          <w:szCs w:val="18"/>
        </w:rPr>
        <w:t xml:space="preserve">. </w:t>
      </w:r>
    </w:p>
  </w:footnote>
  <w:footnote w:id="82">
    <w:p w14:paraId="2E0A6E74"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ITALIA. AUTORITÀ GARANTE DELLA CONCORRENZA E DEL MERCATO.</w:t>
      </w:r>
      <w:r w:rsidRPr="0061336F">
        <w:rPr>
          <w:rFonts w:ascii="Times New Roman" w:hAnsi="Times New Roman" w:cs="Times New Roman"/>
          <w:i/>
          <w:sz w:val="18"/>
          <w:szCs w:val="18"/>
        </w:rPr>
        <w:t xml:space="preserve"> </w:t>
      </w:r>
      <w:r w:rsidRPr="0061336F">
        <w:rPr>
          <w:rFonts w:ascii="Times New Roman" w:hAnsi="Times New Roman" w:cs="Times New Roman"/>
          <w:i/>
          <w:sz w:val="18"/>
          <w:szCs w:val="18"/>
        </w:rPr>
        <w:t xml:space="preserve">Provvedimento del 25 settembre 2018. </w:t>
      </w:r>
      <w:r w:rsidRPr="0061336F">
        <w:rPr>
          <w:rFonts w:ascii="Times New Roman" w:hAnsi="Times New Roman" w:cs="Times New Roman"/>
          <w:sz w:val="18"/>
          <w:szCs w:val="18"/>
        </w:rPr>
        <w:t>P. 63</w:t>
      </w:r>
      <w:r w:rsidRPr="0061336F">
        <w:rPr>
          <w:rFonts w:ascii="Times New Roman" w:hAnsi="Times New Roman" w:cs="Times New Roman"/>
          <w:i/>
          <w:sz w:val="18"/>
          <w:szCs w:val="18"/>
        </w:rPr>
        <w:t xml:space="preserve">, </w:t>
      </w:r>
      <w:r w:rsidRPr="0061336F">
        <w:rPr>
          <w:rFonts w:ascii="Times New Roman" w:hAnsi="Times New Roman" w:cs="Times New Roman"/>
          <w:sz w:val="18"/>
          <w:szCs w:val="18"/>
        </w:rPr>
        <w:t xml:space="preserve">Consultado el 28 de octubre de 2018. Disponible en: </w:t>
      </w:r>
      <w:hyperlink r:id="rId29" w:history="1">
        <w:r w:rsidRPr="0061336F">
          <w:rPr>
            <w:rStyle w:val="Hipervnculo"/>
            <w:rFonts w:ascii="Times New Roman" w:hAnsi="Times New Roman" w:cs="Times New Roman"/>
            <w:sz w:val="18"/>
            <w:szCs w:val="18"/>
          </w:rPr>
          <w:t>http://www.agcm.it/dotcmsdoc/allegati-news/PS11039_scorr_sanzDich_rett_va.pdf</w:t>
        </w:r>
      </w:hyperlink>
      <w:r w:rsidRPr="0061336F">
        <w:rPr>
          <w:rFonts w:ascii="Times New Roman" w:hAnsi="Times New Roman" w:cs="Times New Roman"/>
          <w:sz w:val="18"/>
          <w:szCs w:val="18"/>
        </w:rPr>
        <w:t>. Traducción libre de: “</w:t>
      </w:r>
      <w:r w:rsidRPr="0061336F">
        <w:rPr>
          <w:rFonts w:ascii="Times New Roman" w:hAnsi="Times New Roman" w:cs="Times New Roman"/>
          <w:bCs/>
          <w:iCs/>
          <w:sz w:val="18"/>
          <w:szCs w:val="18"/>
        </w:rPr>
        <w:t xml:space="preserve">COMUNICAZIONI A TUTELA DEL CONSUMATORE. </w:t>
      </w:r>
      <w:r w:rsidRPr="0061336F">
        <w:rPr>
          <w:rFonts w:ascii="Times New Roman" w:hAnsi="Times New Roman" w:cs="Times New Roman"/>
          <w:bCs/>
          <w:sz w:val="18"/>
          <w:szCs w:val="18"/>
          <w:lang w:val="es-CO"/>
        </w:rPr>
        <w:t xml:space="preserve">Le società Apple Inc, Apple Distribution International, Apple Italia S.r.l. e Apple Retail Italia S.r.l. hanno indotto i consumatori in possesso di iPhone 6/6plus/6s/6splus alla installazione del sistema operativo iOS 10 e successivi aggiornamenti, senza fornire adeguate informazioni circa l’impatto di tale scelta sulle prestazioni degli </w:t>
      </w:r>
      <w:r w:rsidRPr="0061336F">
        <w:rPr>
          <w:rFonts w:ascii="Times New Roman" w:hAnsi="Times New Roman" w:cs="Times New Roman"/>
          <w:bCs/>
          <w:iCs/>
          <w:sz w:val="18"/>
          <w:szCs w:val="18"/>
          <w:lang w:val="es-CO"/>
        </w:rPr>
        <w:t xml:space="preserve">smartphone </w:t>
      </w:r>
      <w:r w:rsidRPr="0061336F">
        <w:rPr>
          <w:rFonts w:ascii="Times New Roman" w:hAnsi="Times New Roman" w:cs="Times New Roman"/>
          <w:bCs/>
          <w:sz w:val="18"/>
          <w:szCs w:val="18"/>
          <w:lang w:val="es-CO"/>
        </w:rPr>
        <w:t xml:space="preserve">e senza offrire (se non in misura limitata o tardiva) alcun mezzo di ripristino dell’originaria funzionalità degli apparecchi in caso di sperimentata diminuzione delle prestazioni a seguito dell’aggiornamento (quali il </w:t>
      </w:r>
      <w:r w:rsidRPr="0061336F">
        <w:rPr>
          <w:rFonts w:ascii="Times New Roman" w:hAnsi="Times New Roman" w:cs="Times New Roman"/>
          <w:bCs/>
          <w:iCs/>
          <w:sz w:val="18"/>
          <w:szCs w:val="18"/>
          <w:lang w:val="es-CO"/>
        </w:rPr>
        <w:t xml:space="preserve">downgrading </w:t>
      </w:r>
      <w:r w:rsidRPr="0061336F">
        <w:rPr>
          <w:rFonts w:ascii="Times New Roman" w:hAnsi="Times New Roman" w:cs="Times New Roman"/>
          <w:bCs/>
          <w:sz w:val="18"/>
          <w:szCs w:val="18"/>
          <w:lang w:val="es-CO"/>
        </w:rPr>
        <w:t>o la sostituzione della batteria a costi ragionevoli). Tale pratica è stata valutata scorretta, ai sensi degli artt. 20, 21, 22 e 24 del D.Lgs. n. 206/2005 (Codice del Consumo) dall’Autorità Garante della Concorrenza e del Mercato.”</w:t>
      </w:r>
    </w:p>
  </w:footnote>
  <w:footnote w:id="83">
    <w:p w14:paraId="6552DCA8"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En este documental se plantea una solución a esta técnica de obsolescencia programada, consistente en que mediante un proceso de ingeniería inversa, se reinicia el chip contador de impresiones, de tal forma que podrá volver a utilizarse, hasta que el contador llegue al número máximo de impresiones, y deba repetirse el procedimiento.</w:t>
      </w:r>
    </w:p>
  </w:footnote>
  <w:footnote w:id="84">
    <w:p w14:paraId="58EE1597" w14:textId="77037B9B"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HALTE À L’OBSOLESCENCE PROGRAMMÉE. Plainte au Procureur de la République contre indéterminées. París: 18 de septiembre 2017. Consultado el 22 de enero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30" w:history="1">
        <w:r w:rsidRPr="0061336F">
          <w:rPr>
            <w:rStyle w:val="Hipervnculo"/>
            <w:rFonts w:ascii="Times New Roman" w:hAnsi="Times New Roman" w:cs="Times New Roman"/>
            <w:bCs/>
            <w:noProof/>
            <w:sz w:val="18"/>
            <w:szCs w:val="18"/>
            <w:lang w:val="de-DE"/>
          </w:rPr>
          <w:t>https://www.halteobsolescence.org/wp-content/uploads/2017/09/Plainte-obsolescence-programmée-imprimante.pdf</w:t>
        </w:r>
      </w:hyperlink>
      <w:r w:rsidRPr="0061336F">
        <w:rPr>
          <w:rFonts w:ascii="Times New Roman" w:hAnsi="Times New Roman" w:cs="Times New Roman"/>
          <w:noProof/>
          <w:sz w:val="18"/>
          <w:szCs w:val="18"/>
        </w:rPr>
        <w:t xml:space="preserve">. </w:t>
      </w:r>
    </w:p>
  </w:footnote>
  <w:footnote w:id="85">
    <w:p w14:paraId="40BF2EE0"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p. 6. Traducción libre de: “Le blocage des impressions au prétexte que les cartouches d’encre seraient vides alors qu’il reste encore de l’encre”.</w:t>
      </w:r>
    </w:p>
  </w:footnote>
  <w:footnote w:id="86">
    <w:p w14:paraId="01762C3C"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p. 10. Traducción libre de: “Le tampon absorbeur d’encre faussement annoncé en fin de vie”.</w:t>
      </w:r>
    </w:p>
  </w:footnote>
  <w:footnote w:id="87">
    <w:p w14:paraId="2D8B99A5"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HALTE À L’OBSOLESCENCE PROGRAMMÉE. Epson mis en cause par une plainte pénale en obsolescence programmée : l’enquête est ouverte. Diciembre, 2017. Consultado el 22 de enero de 2018. Disponible en </w:t>
      </w:r>
      <w:hyperlink r:id="rId31" w:history="1">
        <w:r w:rsidRPr="0061336F">
          <w:rPr>
            <w:rStyle w:val="Hipervnculo"/>
            <w:rFonts w:ascii="Times New Roman" w:hAnsi="Times New Roman" w:cs="Times New Roman"/>
            <w:noProof/>
            <w:sz w:val="18"/>
            <w:szCs w:val="18"/>
            <w:lang w:val="de-DE"/>
          </w:rPr>
          <w:t>https://www.halteobsolescence.org/dossier-de-presse/</w:t>
        </w:r>
      </w:hyperlink>
      <w:r w:rsidRPr="0061336F">
        <w:rPr>
          <w:rFonts w:ascii="Times New Roman" w:hAnsi="Times New Roman" w:cs="Times New Roman"/>
          <w:noProof/>
          <w:sz w:val="18"/>
          <w:szCs w:val="18"/>
        </w:rPr>
        <w:t xml:space="preserve">. </w:t>
      </w:r>
    </w:p>
  </w:footnote>
  <w:footnote w:id="88">
    <w:p w14:paraId="39144AC4" w14:textId="1DF7B4CA"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PRAKASH, </w:t>
      </w:r>
      <w:r w:rsidRPr="0061336F">
        <w:rPr>
          <w:rFonts w:ascii="Times New Roman" w:hAnsi="Times New Roman" w:cs="Times New Roman"/>
          <w:sz w:val="18"/>
          <w:szCs w:val="18"/>
        </w:rPr>
        <w:t xml:space="preserve">Siddhart et al. Einfluss der Nutzungsdauer von Produkten auf ihre Umweltwirkung: Schaffung einer Informationsgrundlage und Entwicklung von Strategien gegen “Obsoleszenz”. </w:t>
      </w:r>
      <w:r w:rsidRPr="0061336F">
        <w:rPr>
          <w:rFonts w:ascii="Times New Roman" w:hAnsi="Times New Roman" w:cs="Times New Roman"/>
          <w:sz w:val="18"/>
          <w:szCs w:val="18"/>
          <w:lang w:val="fr-FR"/>
        </w:rPr>
        <w:t xml:space="preserve">Bonn-Freiburg: Öko-Institut e.V. &amp; Universität Bonn. p. 24. </w:t>
      </w:r>
      <w:r w:rsidRPr="0061336F">
        <w:rPr>
          <w:rFonts w:ascii="Times New Roman" w:hAnsi="Times New Roman" w:cs="Times New Roman"/>
          <w:sz w:val="18"/>
          <w:szCs w:val="18"/>
        </w:rPr>
        <w:t>Consultado el 20 de julio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32" w:history="1">
        <w:r w:rsidRPr="0061336F">
          <w:rPr>
            <w:rStyle w:val="Hipervnculo"/>
            <w:rFonts w:ascii="Times New Roman" w:eastAsiaTheme="majorEastAsia" w:hAnsi="Times New Roman" w:cs="Times New Roman"/>
            <w:bCs/>
            <w:sz w:val="18"/>
            <w:szCs w:val="18"/>
          </w:rPr>
          <w:t>https://www.umweltbundesamt.de/sites/default/files/medien/378/publikationen/texte_11_2016_einfluss_der_nutzungsdauer_von_produkten_obsoleszenz.pdf</w:t>
        </w:r>
      </w:hyperlink>
      <w:r w:rsidRPr="0061336F">
        <w:rPr>
          <w:rFonts w:ascii="Times New Roman" w:hAnsi="Times New Roman" w:cs="Times New Roman"/>
          <w:sz w:val="18"/>
          <w:szCs w:val="18"/>
        </w:rPr>
        <w:t>. “In 2012/2013 lag der Anteil der Geräte, die aufgrund eines Wunsches nach einem besseren Gerät ausgetauscht wurden, obwohl das alte Gerät noch funktioniert hat, bei 30,5% der Gesamtersatzkäufe. Kritisch zu sehen ist, dass zwischen 2004 und 2012 der Anteil der Haushaltsgroßgeräte, die innerhalb von weniger als 5 Jahren aufgrund eines Defektes ausgetauscht wurden, von 3,5% auf 8,3% der Gesamtersatz- käufe stieg”.</w:t>
      </w:r>
    </w:p>
  </w:footnote>
  <w:footnote w:id="89">
    <w:p w14:paraId="1DA6146D"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p. 33.</w:t>
      </w:r>
    </w:p>
  </w:footnote>
  <w:footnote w:id="90">
    <w:p w14:paraId="076A5851"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En similar sentido: ECHEVERRI &amp; OSPINA. </w:t>
      </w:r>
      <w:r w:rsidRPr="0061336F">
        <w:rPr>
          <w:rFonts w:ascii="Times New Roman" w:hAnsi="Times New Roman" w:cs="Times New Roman"/>
          <w:sz w:val="18"/>
          <w:szCs w:val="18"/>
        </w:rPr>
        <w:t>Op. Cit., p. 159. “(…) la obsolescencia es perjudicial para el medio ambiente en una doble vía. En primer lugar, se genera un detrimento de los recursos naturales que son extraídos para fabricar los productos ofrecidos a las masas de los consumidores. De otro lado, la disposición de aquellos bienes cuya ‘vida útil’ ya ha terminado genera un alto grado de contaminación debido a que, no en pocas ocasiones, esta no es amigable con el medio ambiente. Lo anterior se ve agravado por el hecho de que no es común que los consumidores conozcan cual es el procedimiento apto para deshacerse de muchos de los productos que desechan”.</w:t>
      </w:r>
    </w:p>
  </w:footnote>
  <w:footnote w:id="91">
    <w:p w14:paraId="15CAD02E" w14:textId="77777777" w:rsidR="00965BCE" w:rsidRPr="00965BCE" w:rsidRDefault="00965BCE" w:rsidP="0061336F">
      <w:pPr>
        <w:pStyle w:val="Textonotapie"/>
        <w:jc w:val="both"/>
        <w:rPr>
          <w:rFonts w:ascii="Times New Roman" w:hAnsi="Times New Roman" w:cs="Times New Roman"/>
          <w:sz w:val="18"/>
          <w:szCs w:val="18"/>
          <w:lang w:val="en-US"/>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CORREA, Magdalena. La obsolescencia programada: tensión constitucional y abuso del derecho. En: SOTO, Jesús (Coordinador). Aproximaciones jurídicas a la obsolescencia programada. Bogotá: Ed. Universidad Externado de Colombia, 2017. </w:t>
      </w:r>
      <w:r w:rsidRPr="00965BCE">
        <w:rPr>
          <w:rFonts w:ascii="Times New Roman" w:hAnsi="Times New Roman" w:cs="Times New Roman"/>
          <w:sz w:val="18"/>
          <w:szCs w:val="18"/>
          <w:lang w:val="en-US"/>
        </w:rPr>
        <w:t>P. 65.</w:t>
      </w:r>
    </w:p>
  </w:footnote>
  <w:footnote w:id="92">
    <w:p w14:paraId="20A12365" w14:textId="1297A072" w:rsidR="00965BCE" w:rsidRPr="0061336F" w:rsidRDefault="00965BCE" w:rsidP="0061336F">
      <w:pPr>
        <w:pStyle w:val="Textonotapie"/>
        <w:jc w:val="both"/>
        <w:rPr>
          <w:rFonts w:ascii="Times New Roman" w:hAnsi="Times New Roman" w:cs="Times New Roman"/>
          <w:sz w:val="18"/>
          <w:szCs w:val="18"/>
          <w:lang w:val="en-US"/>
        </w:rPr>
      </w:pPr>
      <w:r w:rsidRPr="0061336F">
        <w:rPr>
          <w:rStyle w:val="Refdenotaalpie"/>
          <w:rFonts w:ascii="Times New Roman" w:hAnsi="Times New Roman" w:cs="Times New Roman"/>
          <w:sz w:val="18"/>
          <w:szCs w:val="18"/>
        </w:rPr>
        <w:footnoteRef/>
      </w:r>
      <w:r w:rsidRPr="00965BCE">
        <w:rPr>
          <w:rFonts w:ascii="Times New Roman" w:hAnsi="Times New Roman" w:cs="Times New Roman"/>
          <w:sz w:val="18"/>
          <w:szCs w:val="18"/>
          <w:lang w:val="en-US"/>
        </w:rPr>
        <w:t xml:space="preserve"> BALDÉ, </w:t>
      </w:r>
      <w:r w:rsidRPr="00965BCE">
        <w:rPr>
          <w:rFonts w:ascii="Times New Roman" w:hAnsi="Times New Roman" w:cs="Times New Roman"/>
          <w:sz w:val="18"/>
          <w:szCs w:val="18"/>
          <w:lang w:val="en-US"/>
        </w:rPr>
        <w:t xml:space="preserve">Cornelis. </w:t>
      </w:r>
      <w:r w:rsidRPr="00965BCE">
        <w:rPr>
          <w:rFonts w:ascii="Times New Roman" w:hAnsi="Times New Roman" w:cs="Times New Roman"/>
          <w:sz w:val="18"/>
          <w:szCs w:val="18"/>
          <w:lang w:val="en-US"/>
        </w:rPr>
        <w:t xml:space="preserve">Et al. </w:t>
      </w:r>
      <w:r w:rsidRPr="0061336F">
        <w:rPr>
          <w:rFonts w:ascii="Times New Roman" w:hAnsi="Times New Roman" w:cs="Times New Roman"/>
          <w:sz w:val="18"/>
          <w:szCs w:val="18"/>
          <w:lang w:val="en-US"/>
        </w:rPr>
        <w:t xml:space="preserve">The Global E-waste Monitor 2017: Quantities, Flows, and Resources. Viena: International Telecomunications Union United Nations University Vice Rectorate in Europe &amp; International Solid Waste Association, 2017. </w:t>
      </w:r>
      <w:r w:rsidRPr="0061336F">
        <w:rPr>
          <w:rFonts w:ascii="Times New Roman" w:hAnsi="Times New Roman" w:cs="Times New Roman"/>
          <w:sz w:val="18"/>
          <w:szCs w:val="18"/>
        </w:rPr>
        <w:t>P. 11. Consultado el 20 de julio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33" w:history="1">
        <w:r w:rsidRPr="0061336F">
          <w:rPr>
            <w:rStyle w:val="Hipervnculo"/>
            <w:rFonts w:ascii="Times New Roman" w:eastAsiaTheme="majorEastAsia" w:hAnsi="Times New Roman" w:cs="Times New Roman"/>
            <w:sz w:val="18"/>
            <w:szCs w:val="18"/>
            <w:lang w:val="es-CO"/>
          </w:rPr>
          <w:t>https://www.itu.int/en/ITU-D/Climate-Change/Documents/GEM%202017/Global-E-waste%20Monitor%202017%20.pdf</w:t>
        </w:r>
      </w:hyperlink>
      <w:r w:rsidRPr="0061336F">
        <w:rPr>
          <w:rFonts w:ascii="Times New Roman" w:hAnsi="Times New Roman" w:cs="Times New Roman"/>
          <w:sz w:val="18"/>
          <w:szCs w:val="18"/>
        </w:rPr>
        <w:t xml:space="preserve">. </w:t>
      </w:r>
      <w:r w:rsidRPr="0061336F">
        <w:rPr>
          <w:rFonts w:ascii="Times New Roman" w:hAnsi="Times New Roman" w:cs="Times New Roman"/>
          <w:sz w:val="18"/>
          <w:szCs w:val="18"/>
          <w:lang w:val="en-US"/>
        </w:rPr>
        <w:t xml:space="preserve">Traducción libre de: “Electronic waste, or e-waste, refers to all items of electrical and electronic equipment (EEE) and its parts that have been discarded by its owner as waste without the intent of re-use”.  </w:t>
      </w:r>
    </w:p>
  </w:footnote>
  <w:footnote w:id="93">
    <w:p w14:paraId="60D79362" w14:textId="77777777" w:rsidR="00965BCE" w:rsidRPr="0061336F" w:rsidRDefault="00965BCE" w:rsidP="0061336F">
      <w:pPr>
        <w:pStyle w:val="Textonotapie"/>
        <w:jc w:val="both"/>
        <w:rPr>
          <w:rFonts w:ascii="Times New Roman" w:hAnsi="Times New Roman" w:cs="Times New Roman"/>
          <w:sz w:val="18"/>
          <w:szCs w:val="18"/>
          <w:lang w:val="en-US"/>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lang w:val="en-US"/>
        </w:rPr>
        <w:t xml:space="preserve"> </w:t>
      </w:r>
      <w:r w:rsidRPr="0061336F">
        <w:rPr>
          <w:rFonts w:ascii="Times New Roman" w:hAnsi="Times New Roman" w:cs="Times New Roman"/>
          <w:sz w:val="18"/>
          <w:szCs w:val="18"/>
          <w:lang w:val="en-US"/>
        </w:rPr>
        <w:t xml:space="preserve">Ibid. </w:t>
      </w:r>
      <w:r w:rsidRPr="0061336F">
        <w:rPr>
          <w:rFonts w:ascii="Times New Roman" w:hAnsi="Times New Roman" w:cs="Times New Roman"/>
          <w:sz w:val="18"/>
          <w:szCs w:val="18"/>
          <w:lang w:val="en-US"/>
        </w:rPr>
        <w:t xml:space="preserve">Respaldo portada. “Acknowledgments:  The Global E-waste Monitor 2017 is a collaborative effort of the United Nations University (UNU), represented through its Vice-Rectorate in Europe hosted Sustainable Cycles (SCYCLE) Programme, the International Telecommunication Union (ITU), and the International Solid Waste Association (ISWA). </w:t>
      </w:r>
    </w:p>
  </w:footnote>
  <w:footnote w:id="94">
    <w:p w14:paraId="493E118F"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p 4. </w:t>
      </w:r>
    </w:p>
  </w:footnote>
  <w:footnote w:id="95">
    <w:p w14:paraId="6D34778F"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p 4. </w:t>
      </w:r>
    </w:p>
  </w:footnote>
  <w:footnote w:id="96">
    <w:p w14:paraId="10DB9646"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Ibídem.</w:t>
      </w:r>
    </w:p>
  </w:footnote>
  <w:footnote w:id="97">
    <w:p w14:paraId="5320AF81"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p. 103.</w:t>
      </w:r>
    </w:p>
  </w:footnote>
  <w:footnote w:id="98">
    <w:p w14:paraId="27F9CAEC" w14:textId="49EEAF3C" w:rsidR="00965BCE" w:rsidRPr="0061336F" w:rsidRDefault="00965BCE" w:rsidP="0061336F">
      <w:pPr>
        <w:jc w:val="both"/>
        <w:rPr>
          <w:rFonts w:ascii="Times New Roman" w:hAnsi="Times New Roman" w:cs="Times New Roman"/>
          <w:color w:val="000000"/>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w:t>
      </w:r>
      <w:r w:rsidRPr="0061336F">
        <w:rPr>
          <w:rFonts w:ascii="Times New Roman" w:hAnsi="Times New Roman" w:cs="Times New Roman"/>
          <w:color w:val="000000"/>
          <w:sz w:val="18"/>
          <w:szCs w:val="18"/>
        </w:rPr>
        <w:t>VEGA, Omar. Efectos colaterales de la obsolescencia tecnológica. En: Revista Facultad de Ingeniería - Universidad Pedagógica y Tecnológica de Colombia. Enero-Junio de 2012. Vol. 21, No. 32. p. 57. Consultado el 10 de julio de 201</w:t>
      </w:r>
      <w:r>
        <w:rPr>
          <w:rFonts w:ascii="Times New Roman" w:hAnsi="Times New Roman" w:cs="Times New Roman"/>
          <w:color w:val="000000"/>
          <w:sz w:val="18"/>
          <w:szCs w:val="18"/>
        </w:rPr>
        <w:t>9</w:t>
      </w:r>
      <w:r w:rsidRPr="0061336F">
        <w:rPr>
          <w:rFonts w:ascii="Times New Roman" w:hAnsi="Times New Roman" w:cs="Times New Roman"/>
          <w:color w:val="000000"/>
          <w:sz w:val="18"/>
          <w:szCs w:val="18"/>
        </w:rPr>
        <w:t xml:space="preserve">. Disponible en: </w:t>
      </w:r>
      <w:hyperlink r:id="rId34" w:history="1">
        <w:r w:rsidRPr="0061336F">
          <w:rPr>
            <w:rStyle w:val="Hipervnculo"/>
            <w:rFonts w:ascii="Times New Roman" w:eastAsiaTheme="majorEastAsia" w:hAnsi="Times New Roman" w:cs="Times New Roman"/>
            <w:sz w:val="18"/>
            <w:szCs w:val="18"/>
          </w:rPr>
          <w:t>https://revistas.uptc.edu.co/index.php/ingenieria/article/view/1434</w:t>
        </w:r>
      </w:hyperlink>
      <w:r w:rsidRPr="0061336F">
        <w:rPr>
          <w:rFonts w:ascii="Times New Roman" w:hAnsi="Times New Roman" w:cs="Times New Roman"/>
          <w:color w:val="000000"/>
          <w:sz w:val="18"/>
          <w:szCs w:val="18"/>
        </w:rPr>
        <w:t xml:space="preserve">. </w:t>
      </w:r>
      <w:r w:rsidRPr="0061336F">
        <w:rPr>
          <w:rFonts w:ascii="Times New Roman" w:hAnsi="Times New Roman" w:cs="Times New Roman"/>
          <w:bCs/>
          <w:color w:val="000000"/>
          <w:sz w:val="18"/>
          <w:szCs w:val="18"/>
        </w:rPr>
        <w:t>Figura 1.</w:t>
      </w:r>
      <w:r w:rsidRPr="0061336F">
        <w:rPr>
          <w:rFonts w:ascii="Times New Roman" w:hAnsi="Times New Roman" w:cs="Times New Roman"/>
          <w:b/>
          <w:bCs/>
          <w:color w:val="000000"/>
          <w:sz w:val="18"/>
          <w:szCs w:val="18"/>
        </w:rPr>
        <w:t xml:space="preserve"> </w:t>
      </w:r>
      <w:r w:rsidRPr="0061336F">
        <w:rPr>
          <w:rFonts w:ascii="Times New Roman" w:hAnsi="Times New Roman" w:cs="Times New Roman"/>
          <w:color w:val="000000"/>
          <w:sz w:val="18"/>
          <w:szCs w:val="18"/>
        </w:rPr>
        <w:t>Composición porcentual aproximada de los residuos electrónicos.</w:t>
      </w:r>
    </w:p>
  </w:footnote>
  <w:footnote w:id="99">
    <w:p w14:paraId="34EA7828" w14:textId="040BE73A"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FERNÁNDEZ, Laura. La obsolescencia programada: Sus consecuencias en el ambiente y la importancia del consumo responsable. En: Terra Mundos, Buenos aires, 2014. Vol. 1. No. 1. Págs. 4 a 6. Consultado el 20 de julio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35" w:history="1">
        <w:r w:rsidRPr="0061336F">
          <w:rPr>
            <w:rStyle w:val="Hipervnculo"/>
            <w:rFonts w:ascii="Times New Roman" w:eastAsiaTheme="majorEastAsia" w:hAnsi="Times New Roman" w:cs="Times New Roman"/>
            <w:sz w:val="18"/>
            <w:szCs w:val="18"/>
          </w:rPr>
          <w:t>http://dspace.uces.edu.ar:8180/xmlui/bitstream/handle/123456789/2867/Obsolescencia_Fernandez-Rey.pdf?sequence=1</w:t>
        </w:r>
      </w:hyperlink>
      <w:r w:rsidRPr="0061336F">
        <w:rPr>
          <w:rStyle w:val="Hipervnculo"/>
          <w:rFonts w:ascii="Times New Roman" w:eastAsiaTheme="majorEastAsia" w:hAnsi="Times New Roman" w:cs="Times New Roman"/>
          <w:sz w:val="18"/>
          <w:szCs w:val="18"/>
        </w:rPr>
        <w:t>.</w:t>
      </w:r>
      <w:r w:rsidRPr="0061336F">
        <w:rPr>
          <w:rFonts w:ascii="Times New Roman" w:hAnsi="Times New Roman" w:cs="Times New Roman"/>
          <w:sz w:val="18"/>
          <w:szCs w:val="18"/>
        </w:rPr>
        <w:t xml:space="preserve"> </w:t>
      </w:r>
    </w:p>
  </w:footnote>
  <w:footnote w:id="100">
    <w:p w14:paraId="6F4E9E23" w14:textId="08A23ABA"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w:t>
      </w:r>
      <w:r w:rsidRPr="000771DD">
        <w:rPr>
          <w:rFonts w:ascii="Times New Roman" w:hAnsi="Times New Roman" w:cs="Times New Roman"/>
          <w:sz w:val="18"/>
          <w:szCs w:val="18"/>
        </w:rPr>
        <w:t>ROBAYO, Wilfredo. Las empresas globales y la obsolescencia programada. En: SOTO, Jesús (Coordinador). Aproximaciones jurídicas a la obsolescencia programada. Bogotá: Ed. Universidad Externado de Colombia, 2017.</w:t>
      </w:r>
      <w:r w:rsidRPr="0061336F">
        <w:rPr>
          <w:rFonts w:ascii="Times New Roman" w:hAnsi="Times New Roman" w:cs="Times New Roman"/>
          <w:sz w:val="18"/>
          <w:szCs w:val="18"/>
        </w:rPr>
        <w:t>p. 372.</w:t>
      </w:r>
    </w:p>
  </w:footnote>
  <w:footnote w:id="101">
    <w:p w14:paraId="361585D3" w14:textId="70154ED8"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UNIÓN EUROPEA. COMITÉ ECONÓMICO Y SOCIAL EUROPEO. Dictamen “Por un consumo más sostenible: la duración de la vida de los productos industriales y la información al consumidor para recuperar la confianza”. Diario Oficial de la Unión Europea. Bruselas. 2014. C 67. P. 23. Ponente: LIBAERT, Thierry. </w:t>
      </w:r>
      <w:r w:rsidRPr="0061336F">
        <w:rPr>
          <w:rFonts w:ascii="Times New Roman" w:hAnsi="Times New Roman" w:cs="Times New Roman"/>
          <w:sz w:val="18"/>
          <w:szCs w:val="18"/>
        </w:rPr>
        <w:t>Coponente: HABER, Jean-Pierre. Consultado el 4 de mayo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36" w:history="1">
        <w:r w:rsidRPr="0061336F">
          <w:rPr>
            <w:rStyle w:val="Hipervnculo"/>
            <w:rFonts w:ascii="Times New Roman" w:eastAsiaTheme="majorEastAsia" w:hAnsi="Times New Roman" w:cs="Times New Roman"/>
            <w:sz w:val="18"/>
            <w:szCs w:val="18"/>
          </w:rPr>
          <w:t>https://eur-lex.europa.eu/legal-content/ES/TXT/?uri=CELEX%3A52013IE1904</w:t>
        </w:r>
      </w:hyperlink>
      <w:r w:rsidRPr="0061336F">
        <w:rPr>
          <w:rFonts w:ascii="Times New Roman" w:hAnsi="Times New Roman" w:cs="Times New Roman"/>
          <w:sz w:val="18"/>
          <w:szCs w:val="18"/>
        </w:rPr>
        <w:t xml:space="preserve">. </w:t>
      </w:r>
    </w:p>
  </w:footnote>
  <w:footnote w:id="102">
    <w:p w14:paraId="72BBB2B6"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Numeral 2.8.</w:t>
      </w:r>
    </w:p>
  </w:footnote>
  <w:footnote w:id="103">
    <w:p w14:paraId="25C3DFC3"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w:t>
      </w:r>
    </w:p>
  </w:footnote>
  <w:footnote w:id="104">
    <w:p w14:paraId="666C0831"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Numeral 2.11.</w:t>
      </w:r>
    </w:p>
  </w:footnote>
  <w:footnote w:id="105">
    <w:p w14:paraId="0CC611BD"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lang w:val="fr-FR"/>
        </w:rPr>
        <w:t xml:space="preserve"> SÁNCHEZ. </w:t>
      </w:r>
      <w:r w:rsidRPr="0061336F">
        <w:rPr>
          <w:rFonts w:ascii="Times New Roman" w:hAnsi="Times New Roman" w:cs="Times New Roman"/>
          <w:sz w:val="18"/>
          <w:szCs w:val="18"/>
        </w:rPr>
        <w:t>Op. Cit. p. 183. “La naturaleza del derecho de consumo está determinada por la asimetría de las relaciones entre productores o proveedores con respecto al consumidor. Por ello, se ha hecho necesario un derecho especial encaminado a tutelar o fortalecer el derecho que se le acoge al consumidor”.</w:t>
      </w:r>
    </w:p>
  </w:footnote>
  <w:footnote w:id="106">
    <w:p w14:paraId="25A32A72"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COLOMBIA. CONGRESO DE LA REPÚBLICA. Ley 1480 de 2011. (12, octubre, 2011). Por medio de la cual se expide el Estatuto del Consumidor y se dictan otras disposiciones. Diario Oficial. Bogotá D.C., 2011, No. 48.220.</w:t>
      </w:r>
    </w:p>
  </w:footnote>
  <w:footnote w:id="107">
    <w:p w14:paraId="61D63DE3"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En la doctrina se encuentran definiciones realizadas a partir de los componentes legales, al respecto: GIRALDO, Alejandro. La garantía en el nuevo estatuto del consumidor. En: JIMÉNEZ, Fernando (Coordinador Científico). Estudios de derecho del consumo (Ley 1480 de 2011). Conceptos básicos, garantías, publicidad y cláusulas abusivas. Homenaje al profesor Álvaro Mendoza Ramírez. Tomo I. Bogotá: Ed. Universidad de la Sabana, 2017. p. 231. “La garantía es un derecho que tiene todos los consumidores que adquieren bienes y servicios en el mercado. Por lo tanto, los productores y los expendedores son los responsables de responder solidariamente por el buen estado y el funcionamiento de los productos que ponen en circulación, durante el término que determine la autoridad competente, y a falta de este lo fije el propio productor. En caso de que el producto presente fallas, la obligación consistirá en reparar el bien, cambiarlo por uno nuevo de similares características o devolver el dinero pagado”.</w:t>
      </w:r>
    </w:p>
  </w:footnote>
  <w:footnote w:id="108">
    <w:p w14:paraId="28D61621"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w:t>
      </w:r>
      <w:r w:rsidRPr="0061336F">
        <w:rPr>
          <w:rFonts w:ascii="Times New Roman" w:hAnsi="Times New Roman" w:cs="Times New Roman"/>
          <w:bCs/>
          <w:sz w:val="18"/>
          <w:szCs w:val="18"/>
        </w:rPr>
        <w:t>Artículo 10. </w:t>
      </w:r>
      <w:r w:rsidRPr="0061336F">
        <w:rPr>
          <w:rFonts w:ascii="Times New Roman" w:hAnsi="Times New Roman" w:cs="Times New Roman"/>
          <w:iCs/>
          <w:sz w:val="18"/>
          <w:szCs w:val="18"/>
        </w:rPr>
        <w:t>Responsables de la garantía legal</w:t>
      </w:r>
      <w:r w:rsidRPr="0061336F">
        <w:rPr>
          <w:rFonts w:ascii="Times New Roman" w:hAnsi="Times New Roman" w:cs="Times New Roman"/>
          <w:sz w:val="18"/>
          <w:szCs w:val="18"/>
        </w:rPr>
        <w:t xml:space="preserve">. Ante los consumidores, la responsabilidad por la garantía legal recae solidariamente en los productores y proveedores respectivos. Para establecer la responsabilidad por incumplimiento a las condiciones de idoneidad y calidad, bastará con demostrar el defecto del producto, sin perjuicio de las causales de exoneración de responsabilidad establecidas en el artículo 16 de la presente ley. </w:t>
      </w:r>
    </w:p>
  </w:footnote>
  <w:footnote w:id="109">
    <w:p w14:paraId="381BAC15"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COLOMBIA. MINISTERIO DE COMERCIO, INDUSTRIA Y TURISMO. Decreto 1074 de 2015. (26, mayo, 2015). Por medio del cual se expide el Decreto Único Reglamentario del Sector Comercio, Industria y Turismo. Diario Oficial. Bogotá D.C., 2015, No. 49523.</w:t>
      </w:r>
    </w:p>
  </w:footnote>
  <w:footnote w:id="110">
    <w:p w14:paraId="18A56F08"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En este sentido: VALDERRAMA. </w:t>
      </w:r>
      <w:r w:rsidRPr="0061336F">
        <w:rPr>
          <w:rFonts w:ascii="Times New Roman" w:hAnsi="Times New Roman" w:cs="Times New Roman"/>
          <w:sz w:val="18"/>
          <w:szCs w:val="18"/>
        </w:rPr>
        <w:t>Op. Cit., p. 246. “La garantía es una obligación de carácter temporal, por lo que una desde su misma naturaleza se encuentra sometida a un plazo de carácter extintivo, motivo por el cual, una vez vencido el término, dejará de estar en cabeza del productor y del proveedor”.</w:t>
      </w:r>
    </w:p>
  </w:footnote>
  <w:footnote w:id="111">
    <w:p w14:paraId="1DA151BC" w14:textId="24A693A5"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Al respecto: SUPERINTENDENCIA DE INDUSTRIA Y COMERCIO, </w:t>
      </w:r>
      <w:r w:rsidRPr="0061336F">
        <w:rPr>
          <w:rFonts w:ascii="Times New Roman" w:hAnsi="Times New Roman" w:cs="Times New Roman"/>
          <w:sz w:val="18"/>
          <w:szCs w:val="18"/>
        </w:rPr>
        <w:t>Delegatura para asuntos jurisdiccionales. Sentencia</w:t>
      </w:r>
      <w:r w:rsidRPr="0061336F">
        <w:rPr>
          <w:rFonts w:ascii="Times New Roman" w:hAnsi="Times New Roman" w:cs="Times New Roman"/>
          <w:b/>
          <w:bCs/>
          <w:sz w:val="18"/>
          <w:szCs w:val="18"/>
        </w:rPr>
        <w:t> </w:t>
      </w:r>
      <w:r w:rsidRPr="0061336F">
        <w:rPr>
          <w:rFonts w:ascii="Times New Roman" w:hAnsi="Times New Roman" w:cs="Times New Roman"/>
          <w:bCs/>
          <w:sz w:val="18"/>
          <w:szCs w:val="18"/>
        </w:rPr>
        <w:t>12295 del 29 de noviembre de 2017</w:t>
      </w:r>
      <w:r w:rsidRPr="0061336F">
        <w:rPr>
          <w:rFonts w:ascii="Times New Roman" w:hAnsi="Times New Roman" w:cs="Times New Roman"/>
          <w:sz w:val="18"/>
          <w:szCs w:val="18"/>
        </w:rPr>
        <w:t>. Consultado el 7 de julio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37" w:history="1">
        <w:r w:rsidRPr="0061336F">
          <w:rPr>
            <w:rStyle w:val="Hipervnculo"/>
            <w:rFonts w:ascii="Times New Roman" w:eastAsiaTheme="majorEastAsia" w:hAnsi="Times New Roman" w:cs="Times New Roman"/>
            <w:sz w:val="18"/>
            <w:szCs w:val="18"/>
          </w:rPr>
          <w:t>http://legal.legis.com.co/document?obra=jurcol&amp;document=jurcol_d99d98261cf44873b1256c679b233cd8</w:t>
        </w:r>
      </w:hyperlink>
      <w:r w:rsidRPr="0061336F">
        <w:rPr>
          <w:rFonts w:ascii="Times New Roman" w:hAnsi="Times New Roman" w:cs="Times New Roman"/>
          <w:sz w:val="18"/>
          <w:szCs w:val="18"/>
        </w:rPr>
        <w:t>. “</w:t>
      </w:r>
      <w:r w:rsidRPr="0061336F">
        <w:rPr>
          <w:rFonts w:ascii="Times New Roman" w:hAnsi="Times New Roman" w:cs="Times New Roman"/>
          <w:b/>
          <w:sz w:val="18"/>
          <w:szCs w:val="18"/>
        </w:rPr>
        <w:t>Y es que siendo la garantía una obligación de carácter temporal</w:t>
      </w:r>
      <w:r w:rsidRPr="0061336F">
        <w:rPr>
          <w:rFonts w:ascii="Times New Roman" w:hAnsi="Times New Roman" w:cs="Times New Roman"/>
          <w:sz w:val="18"/>
          <w:szCs w:val="18"/>
        </w:rPr>
        <w:t xml:space="preserve">, esto es, que no es indefinida en el tiempo, corresponderá a la autoridad jurisdiccional verificar que para el caso concreto, la efectividad de la garantía se haya requerido durante su vigencia, pues la consecuencia de no haber agotado el requisito sujetándose a las condiciones de temporalidad previstas para el negocio en cuestión, </w:t>
      </w:r>
      <w:r w:rsidRPr="0061336F">
        <w:rPr>
          <w:rFonts w:ascii="Times New Roman" w:hAnsi="Times New Roman" w:cs="Times New Roman"/>
          <w:b/>
          <w:sz w:val="18"/>
          <w:szCs w:val="18"/>
        </w:rPr>
        <w:t>derivará inevitablemente en la inexistencia de obligaciones en cabeza del productor o proveedor respecto de los defectos de calidad alegados</w:t>
      </w:r>
      <w:r w:rsidRPr="0061336F">
        <w:rPr>
          <w:rFonts w:ascii="Times New Roman" w:hAnsi="Times New Roman" w:cs="Times New Roman"/>
          <w:sz w:val="18"/>
          <w:szCs w:val="18"/>
        </w:rPr>
        <w:t>” (Negritas fuera de texto).</w:t>
      </w:r>
    </w:p>
  </w:footnote>
  <w:footnote w:id="112">
    <w:p w14:paraId="50C96C3E"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bookmarkStart w:id="54" w:name="8"/>
      <w:r w:rsidRPr="0061336F">
        <w:rPr>
          <w:rFonts w:ascii="Times New Roman" w:hAnsi="Times New Roman" w:cs="Times New Roman"/>
          <w:bCs/>
          <w:sz w:val="18"/>
          <w:szCs w:val="18"/>
        </w:rPr>
        <w:t>Estatuto del Consumidor. Artículo 8o. Término de la garantía legal.</w:t>
      </w:r>
      <w:bookmarkEnd w:id="54"/>
      <w:r w:rsidRPr="0061336F">
        <w:rPr>
          <w:rFonts w:ascii="Times New Roman" w:hAnsi="Times New Roman" w:cs="Times New Roman"/>
          <w:sz w:val="18"/>
          <w:szCs w:val="18"/>
        </w:rPr>
        <w:t> El término de la garantía legal será el dispuesto por la ley o por la autoridad competente. A falta de disposición de obligatorio cumplimiento, será el anunciado por el productor y/o proveedor. El término de la garantía legal empezará a correr a partir de la entrega del producto al consumidor. </w:t>
      </w:r>
    </w:p>
    <w:p w14:paraId="5A4A6349" w14:textId="77777777" w:rsidR="00965BCE" w:rsidRPr="0061336F" w:rsidRDefault="00965BCE" w:rsidP="0061336F">
      <w:pPr>
        <w:pStyle w:val="Textonotapie"/>
        <w:jc w:val="both"/>
        <w:rPr>
          <w:rFonts w:ascii="Times New Roman" w:hAnsi="Times New Roman" w:cs="Times New Roman"/>
          <w:sz w:val="18"/>
          <w:szCs w:val="18"/>
        </w:rPr>
      </w:pPr>
      <w:r w:rsidRPr="0061336F">
        <w:rPr>
          <w:rFonts w:ascii="Times New Roman" w:hAnsi="Times New Roman" w:cs="Times New Roman"/>
          <w:sz w:val="18"/>
          <w:szCs w:val="18"/>
        </w:rPr>
        <w:t>De no indicarse el término de garantía, el término será de un año para productos nuevos. Tratándose de productos perecederos, el término de la garantía legal será el de la fecha de vencimiento o expiración. </w:t>
      </w:r>
    </w:p>
    <w:p w14:paraId="72CFBC69" w14:textId="77777777" w:rsidR="00965BCE" w:rsidRPr="0061336F" w:rsidRDefault="00965BCE" w:rsidP="0061336F">
      <w:pPr>
        <w:pStyle w:val="Textonotapie"/>
        <w:jc w:val="both"/>
        <w:rPr>
          <w:rFonts w:ascii="Times New Roman" w:hAnsi="Times New Roman" w:cs="Times New Roman"/>
          <w:sz w:val="18"/>
          <w:szCs w:val="18"/>
        </w:rPr>
      </w:pPr>
      <w:r w:rsidRPr="0061336F">
        <w:rPr>
          <w:rFonts w:ascii="Times New Roman" w:hAnsi="Times New Roman" w:cs="Times New Roman"/>
          <w:sz w:val="18"/>
          <w:szCs w:val="18"/>
        </w:rPr>
        <w:t>Los productos usados en los que haya expirado el término de la garantía legal podrán ser vendidos sin garantía, circunstancia que debe ser informada y aceptada por escrito claramente por el consumidor. En caso contrario se entenderá que el producto tiene garantía de tres (3) meses. </w:t>
      </w:r>
    </w:p>
    <w:p w14:paraId="267C00A2" w14:textId="77777777" w:rsidR="00965BCE" w:rsidRPr="0061336F" w:rsidRDefault="00965BCE" w:rsidP="0061336F">
      <w:pPr>
        <w:pStyle w:val="Textonotapie"/>
        <w:jc w:val="both"/>
        <w:rPr>
          <w:rFonts w:ascii="Times New Roman" w:hAnsi="Times New Roman" w:cs="Times New Roman"/>
          <w:sz w:val="18"/>
          <w:szCs w:val="18"/>
        </w:rPr>
      </w:pPr>
      <w:r w:rsidRPr="0061336F">
        <w:rPr>
          <w:rFonts w:ascii="Times New Roman" w:hAnsi="Times New Roman" w:cs="Times New Roman"/>
          <w:sz w:val="18"/>
          <w:szCs w:val="18"/>
        </w:rPr>
        <w:t>La prestación de servicios que suponen la entrega del bien para la reparación del mismo podrá ser prestada sin garantía, circunstancia que debe ser informada y aceptada por escrito claramente por el consumidor. En caso contrario se entenderá que el servicio tiene garantía de tres (3) meses, contados a partir de la entrega del bien a quien solicitó el servicio. </w:t>
      </w:r>
    </w:p>
    <w:p w14:paraId="7E30FD52" w14:textId="77777777" w:rsidR="00965BCE" w:rsidRPr="0061336F" w:rsidRDefault="00965BCE" w:rsidP="0061336F">
      <w:pPr>
        <w:pStyle w:val="Textonotapie"/>
        <w:jc w:val="both"/>
        <w:rPr>
          <w:rFonts w:ascii="Times New Roman" w:hAnsi="Times New Roman" w:cs="Times New Roman"/>
          <w:sz w:val="18"/>
          <w:szCs w:val="18"/>
        </w:rPr>
      </w:pPr>
      <w:r w:rsidRPr="0061336F">
        <w:rPr>
          <w:rFonts w:ascii="Times New Roman" w:hAnsi="Times New Roman" w:cs="Times New Roman"/>
          <w:sz w:val="18"/>
          <w:szCs w:val="18"/>
        </w:rPr>
        <w:t xml:space="preserve">Para los bienes inmuebles la garantía legal comprende la estabilidad de la obra por diez (10) años, y para los acabados un (1) año. </w:t>
      </w:r>
    </w:p>
  </w:footnote>
  <w:footnote w:id="113">
    <w:p w14:paraId="38733504"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Esta competencia se encuentra consagrada en el numeral 16 del artículo 59 del E.C. </w:t>
      </w:r>
      <w:r w:rsidRPr="0061336F">
        <w:rPr>
          <w:rFonts w:ascii="Times New Roman" w:hAnsi="Times New Roman" w:cs="Times New Roman"/>
          <w:bCs/>
          <w:sz w:val="18"/>
          <w:szCs w:val="18"/>
        </w:rPr>
        <w:t>Artículo</w:t>
      </w:r>
      <w:r w:rsidRPr="0061336F">
        <w:rPr>
          <w:rFonts w:ascii="Times New Roman" w:hAnsi="Times New Roman" w:cs="Times New Roman"/>
          <w:sz w:val="18"/>
          <w:szCs w:val="18"/>
        </w:rPr>
        <w:t> </w:t>
      </w:r>
      <w:r w:rsidRPr="0061336F">
        <w:rPr>
          <w:rFonts w:ascii="Times New Roman" w:hAnsi="Times New Roman" w:cs="Times New Roman"/>
          <w:bCs/>
          <w:sz w:val="18"/>
          <w:szCs w:val="18"/>
        </w:rPr>
        <w:t>59. </w:t>
      </w:r>
      <w:r w:rsidRPr="0061336F">
        <w:rPr>
          <w:rFonts w:ascii="Times New Roman" w:hAnsi="Times New Roman" w:cs="Times New Roman"/>
          <w:iCs/>
          <w:sz w:val="18"/>
          <w:szCs w:val="18"/>
        </w:rPr>
        <w:t>Facultades administrativas de la Superintendencia de Industria y Comercio</w:t>
      </w:r>
      <w:r w:rsidRPr="0061336F">
        <w:rPr>
          <w:rFonts w:ascii="Times New Roman" w:hAnsi="Times New Roman" w:cs="Times New Roman"/>
          <w:sz w:val="18"/>
          <w:szCs w:val="18"/>
        </w:rPr>
        <w:t xml:space="preserve">. Además de la prevista en el capítulo anterior, la Superintendencia de Industria y Comercio tendrá las siguientes facultades administrativas en materia de protección al consumidor, las cuales ejercerá siempre y cuando no hayan sido asignadas de manera expresa a otra autoridad: (…) </w:t>
      </w:r>
      <w:r w:rsidRPr="0061336F">
        <w:rPr>
          <w:rFonts w:ascii="Times New Roman" w:hAnsi="Times New Roman" w:cs="Times New Roman"/>
          <w:b/>
          <w:sz w:val="18"/>
          <w:szCs w:val="18"/>
        </w:rPr>
        <w:t>16. Fijar el término de la garantía legal de que trata el artículo 8° de la presente ley para determinados bienes o servicios, cuando lo considere necesario</w:t>
      </w:r>
      <w:r w:rsidRPr="0061336F">
        <w:rPr>
          <w:rFonts w:ascii="Times New Roman" w:hAnsi="Times New Roman" w:cs="Times New Roman"/>
          <w:sz w:val="18"/>
          <w:szCs w:val="18"/>
        </w:rPr>
        <w:t>. (…). (Negritas fuera de texto)</w:t>
      </w:r>
    </w:p>
  </w:footnote>
  <w:footnote w:id="114">
    <w:p w14:paraId="36C5A89B"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La Superintendencia de Industria y Comercio ha hecho uso de esta potestad para establecer periodos de garantía para varios tipos de bienes. Respecto de automotores estableció la garantía mínima en términos de meses o kilómetros recorridos, lo primero que se cumpla, distinguiendo entre: Vehículos particulares (doce meses contados a partir de la fecha de entrega del vehículo al comprador original o veinte mil kilómetros de recorrido); Vehículos de servicio público de transporte de pasajeros ( seis meses contados a partir de la fecha de entrega del vehículo al comprador original o cincuenta mil kilómetros de recorrido); Vehículos de servicio público (cuatro meses contados a partir de la fecha de entrega del vehículo al comprador original o veinte mil kilómetros de recorrido); Vehículos comerciales particulares (doce (12) meses contados a partir de la fecha de entrega del vehículo al comprador original o veinte mil kilómetros de recorrido); Motos, motonetas y motocarros (seis meses contados a partir de la fecha de entrega del vehículo al comprador original o seis mil kilómetros de recorrido). Adicionalmente, se establecieron términos especiales de garantía mínima para las baterías usadas en los diferentes tipos de vehículos mencionados.  Se establecieron términos de garantía mínima para los siguientes productos no perecederos, contados desde la entrega al comprador original: Pisos (12 meses), Muebles y enseres (12 meses), Repuestos de Vehículos y motos (12 meses), Llantas (6 meses), Monturas y lentes (6 meses), Calzado (2 meses). SUPERINTENDENCIA DE INDUSTRIA Y COMERCIO, Circular Básica Jurídica, Titulo II. Consultada el 1 de julio de 2018. Disponible en: </w:t>
      </w:r>
      <w:hyperlink r:id="rId38" w:history="1">
        <w:r w:rsidRPr="0061336F">
          <w:rPr>
            <w:rStyle w:val="Hipervnculo"/>
            <w:rFonts w:ascii="Times New Roman" w:eastAsiaTheme="majorEastAsia" w:hAnsi="Times New Roman" w:cs="Times New Roman"/>
            <w:sz w:val="18"/>
            <w:szCs w:val="18"/>
          </w:rPr>
          <w:t>http://www.sic.gov.co/sites/default/files/normatividad/062018/Titulo%20II%20Proteccion-NULIDAD%20pvc.pdf</w:t>
        </w:r>
      </w:hyperlink>
      <w:r w:rsidRPr="0061336F">
        <w:rPr>
          <w:rFonts w:ascii="Times New Roman" w:hAnsi="Times New Roman" w:cs="Times New Roman"/>
          <w:sz w:val="18"/>
          <w:szCs w:val="18"/>
        </w:rPr>
        <w:t xml:space="preserve">. </w:t>
      </w:r>
    </w:p>
  </w:footnote>
  <w:footnote w:id="115">
    <w:p w14:paraId="7834796E"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ECHEVERRI, Verónica &amp; OSPINA, Julián. La obsolescencia programada y los derechos del consumidor. En: SOTO, Jesús (Coordinador). Aproximaciones jurídicas a la obsolescencia programada. Bogotá: Ed. Universidad Externado de Colombia, 2017. P. 150.</w:t>
      </w:r>
    </w:p>
  </w:footnote>
  <w:footnote w:id="116">
    <w:p w14:paraId="10236F5E"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CHACÓN. </w:t>
      </w:r>
      <w:r w:rsidRPr="0061336F">
        <w:rPr>
          <w:rFonts w:ascii="Times New Roman" w:hAnsi="Times New Roman" w:cs="Times New Roman"/>
          <w:sz w:val="18"/>
          <w:szCs w:val="18"/>
        </w:rPr>
        <w:t>Op. Cit. p. 407 - 408. “Veámoslo de esta forma, la garantía es un mecanismo de protección del consumidor para reclamar al productor y/o vendedor por un artículo que sale defectuoso de alguna manera. Esto quiere decir que la garantía es la caja de pandora que desatará una serie de gastos extras para la empresa de los que si por ella fuera no se haría cargo ¿Entonces qué sentido tiene ceder a ellas la poderosísima potestad de determinar cuánto tiempo tendrán que estar cruzando los dedos para que todo salga bien y un consumidor no llegue a incomodarles con sus reclamos? Esto no tiene ninguna justificación y echa al traste todos los intentos de protección del Estatuto, pues sin un límite legal obligatorio la garantía legal se bate entre 5 minutos y la eternidad, cuando bien sabemos que los fabricantes</w:t>
      </w:r>
      <w:r w:rsidRPr="0061336F">
        <w:rPr>
          <w:rFonts w:ascii="Times New Roman" w:eastAsiaTheme="minorEastAsia" w:hAnsi="Times New Roman" w:cs="Times New Roman"/>
          <w:color w:val="000000"/>
          <w:sz w:val="18"/>
          <w:szCs w:val="18"/>
        </w:rPr>
        <w:t xml:space="preserve"> </w:t>
      </w:r>
      <w:r w:rsidRPr="0061336F">
        <w:rPr>
          <w:rFonts w:ascii="Times New Roman" w:hAnsi="Times New Roman" w:cs="Times New Roman"/>
          <w:sz w:val="18"/>
          <w:szCs w:val="18"/>
        </w:rPr>
        <w:t>siempre tenderán a reducirla a un mínimo que puedan presentar decentemente en sociedad”.</w:t>
      </w:r>
    </w:p>
  </w:footnote>
  <w:footnote w:id="117">
    <w:p w14:paraId="3B8FD571"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w:t>
      </w:r>
      <w:r w:rsidRPr="0061336F">
        <w:rPr>
          <w:rFonts w:ascii="Times New Roman" w:hAnsi="Times New Roman" w:cs="Times New Roman"/>
          <w:bCs/>
          <w:sz w:val="18"/>
          <w:szCs w:val="18"/>
        </w:rPr>
        <w:t>Artículo 2.2.2.32.3.1.</w:t>
      </w:r>
      <w:r w:rsidRPr="0061336F">
        <w:rPr>
          <w:rFonts w:ascii="Times New Roman" w:hAnsi="Times New Roman" w:cs="Times New Roman"/>
          <w:bCs/>
          <w:iCs/>
          <w:sz w:val="18"/>
          <w:szCs w:val="18"/>
        </w:rPr>
        <w:t> Garantía de disponibilidad de repuestos, partes, insumos y mano de obra capacitada.</w:t>
      </w:r>
      <w:r w:rsidRPr="0061336F">
        <w:rPr>
          <w:rFonts w:ascii="Times New Roman" w:hAnsi="Times New Roman" w:cs="Times New Roman"/>
          <w:sz w:val="18"/>
          <w:szCs w:val="18"/>
        </w:rPr>
        <w:t> La Superintendencia de Industria y Comercio fijará el término durante el cual los productores o expendedores deben garantizar la disponibilidad de repuestos, partes, insumos y mano de obra capacitada para la reparación de los productos, de acuerdo con la naturaleza de los mismos y, además, establecerá la forma en la que los productores o expendedores deberán informar a los consumidores sobre dicho término.</w:t>
      </w:r>
    </w:p>
  </w:footnote>
  <w:footnote w:id="118">
    <w:p w14:paraId="17FC34C2" w14:textId="7519D432" w:rsidR="00965BCE" w:rsidRPr="0061336F" w:rsidRDefault="00965BCE" w:rsidP="0061336F">
      <w:pPr>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Sobre esta situación opina Bianchi, que “dejar a criterio de los fabricantes el periodo o la fecha hasta la cual garantizarán la provisión de esas piezas o repuestos podría constituirse en una solución aparente al problema, dado que en definitiva ellos mismos seguirían ‘programando’ la vida útil de los productos y decidiendo el periodo por el cual estarán disponibles las piezas de repuesto”. BIANCHI, Lorena. La influencia del principio del consumo sustentable en el combate de la obsolescencia programada, la garantía de los “productos durables” y el derecho a la información de los consumidores en Argentina. En: Revista de Derecho Privado. Marzo, 2018, Vol. 34. p. 306. Consultado el 10 de julio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39" w:history="1">
        <w:r w:rsidRPr="0061336F">
          <w:rPr>
            <w:rStyle w:val="Hipervnculo"/>
            <w:rFonts w:ascii="Times New Roman" w:eastAsiaTheme="majorEastAsia" w:hAnsi="Times New Roman" w:cs="Times New Roman"/>
            <w:sz w:val="18"/>
            <w:szCs w:val="18"/>
          </w:rPr>
          <w:t>https://revistas.uexternado.edu.co/index.php/derpri/article/view/5266</w:t>
        </w:r>
      </w:hyperlink>
      <w:r w:rsidRPr="0061336F">
        <w:rPr>
          <w:rFonts w:ascii="Times New Roman" w:hAnsi="Times New Roman" w:cs="Times New Roman"/>
          <w:sz w:val="18"/>
          <w:szCs w:val="18"/>
        </w:rPr>
        <w:t xml:space="preserve">. </w:t>
      </w:r>
    </w:p>
  </w:footnote>
  <w:footnote w:id="119">
    <w:p w14:paraId="4180AEBF"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GIRALDO. </w:t>
      </w:r>
      <w:r w:rsidRPr="0061336F">
        <w:rPr>
          <w:rFonts w:ascii="Times New Roman" w:hAnsi="Times New Roman" w:cs="Times New Roman"/>
          <w:sz w:val="18"/>
          <w:szCs w:val="18"/>
        </w:rPr>
        <w:t>Op. Cit., p. 246.</w:t>
      </w:r>
    </w:p>
  </w:footnote>
  <w:footnote w:id="120">
    <w:p w14:paraId="00BCBF0A"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w:t>
      </w:r>
    </w:p>
  </w:footnote>
  <w:footnote w:id="121">
    <w:p w14:paraId="63F99A74"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ECHEVERRI &amp; OSPINA. </w:t>
      </w:r>
      <w:r w:rsidRPr="0061336F">
        <w:rPr>
          <w:rFonts w:ascii="Times New Roman" w:hAnsi="Times New Roman" w:cs="Times New Roman"/>
          <w:sz w:val="18"/>
          <w:szCs w:val="18"/>
        </w:rPr>
        <w:t>Op. Cit., p. 153.</w:t>
      </w:r>
    </w:p>
  </w:footnote>
  <w:footnote w:id="122">
    <w:p w14:paraId="79A73A57"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ECHEVERRI &amp; OSPINA. </w:t>
      </w:r>
      <w:r w:rsidRPr="0061336F">
        <w:rPr>
          <w:rFonts w:ascii="Times New Roman" w:hAnsi="Times New Roman" w:cs="Times New Roman"/>
          <w:sz w:val="18"/>
          <w:szCs w:val="18"/>
        </w:rPr>
        <w:t xml:space="preserve">Op. Cit., p. 156. “Dado que en virtud de la ley se debe brindar información acerca de los modos de instalación, uso y mantenimiento de los bienes, de las garantías y de la fecha de vencimiento cuando el producto es perecedero, y que la Superintendencia de Industria y Comercio puede reglamentar la información adicional que se deba brindar a los consumidores, </w:t>
      </w:r>
      <w:r w:rsidRPr="0061336F">
        <w:rPr>
          <w:rFonts w:ascii="Times New Roman" w:hAnsi="Times New Roman" w:cs="Times New Roman"/>
          <w:b/>
          <w:sz w:val="18"/>
          <w:szCs w:val="18"/>
        </w:rPr>
        <w:t>es posible estipular que, junto con la obligación de informar sobre la disponibilidad de repuestos y de mano de obra calificada para la reparación de bienes, el productor debe hacer saber a los consumidores el tiempo probable de duración de los mismos, para hacer de este un elemento de la decisión racional de compra</w:t>
      </w:r>
      <w:r w:rsidRPr="0061336F">
        <w:rPr>
          <w:rFonts w:ascii="Times New Roman" w:hAnsi="Times New Roman" w:cs="Times New Roman"/>
          <w:sz w:val="18"/>
          <w:szCs w:val="18"/>
        </w:rPr>
        <w:t>”. (Negritas fuera de texto)</w:t>
      </w:r>
    </w:p>
  </w:footnote>
  <w:footnote w:id="123">
    <w:p w14:paraId="1F761DFC" w14:textId="77777777" w:rsidR="00965BCE" w:rsidRPr="00C508F9" w:rsidRDefault="00965BCE" w:rsidP="0061336F">
      <w:pPr>
        <w:pStyle w:val="Textonotapie"/>
        <w:jc w:val="both"/>
        <w:rPr>
          <w:rFonts w:ascii="Times New Roman" w:hAnsi="Times New Roman" w:cs="Times New Roman"/>
          <w:sz w:val="18"/>
          <w:szCs w:val="18"/>
          <w:lang w:val="en-US"/>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En igual sentido opina Bianchi: “Por otra parte, la reglamentación de estas obligaciones puede constituirse en una herramienta explícita para prevenir la obsolescencia programada, si se regula expresamente un plazo de vigencia para las mismas. (…) Con estas medidas se persigue el objetivo de alargar la vida de los productos, promover la reparación de los mismos e impulsar al sector dedicado a la reparación de bienes, generando nuevos empleos a nivel local”. </w:t>
      </w:r>
      <w:r w:rsidRPr="00C508F9">
        <w:rPr>
          <w:rFonts w:ascii="Times New Roman" w:hAnsi="Times New Roman" w:cs="Times New Roman"/>
          <w:sz w:val="18"/>
          <w:szCs w:val="18"/>
          <w:lang w:val="en-US"/>
        </w:rPr>
        <w:t>BIANCHI, Op. Cit., p. 305.</w:t>
      </w:r>
    </w:p>
  </w:footnote>
  <w:footnote w:id="124">
    <w:p w14:paraId="18C3E660" w14:textId="77777777" w:rsidR="00965BCE" w:rsidRPr="00C508F9" w:rsidRDefault="00965BCE" w:rsidP="0061336F">
      <w:pPr>
        <w:pStyle w:val="Textonotapie"/>
        <w:jc w:val="both"/>
        <w:rPr>
          <w:rFonts w:ascii="Times New Roman" w:hAnsi="Times New Roman" w:cs="Times New Roman"/>
          <w:sz w:val="18"/>
          <w:szCs w:val="18"/>
          <w:lang w:val="en-US"/>
        </w:rPr>
      </w:pPr>
      <w:r w:rsidRPr="0061336F">
        <w:rPr>
          <w:rStyle w:val="Refdenotaalpie"/>
          <w:rFonts w:ascii="Times New Roman" w:hAnsi="Times New Roman" w:cs="Times New Roman"/>
          <w:sz w:val="18"/>
          <w:szCs w:val="18"/>
        </w:rPr>
        <w:footnoteRef/>
      </w:r>
      <w:r w:rsidRPr="00C508F9">
        <w:rPr>
          <w:rFonts w:ascii="Times New Roman" w:hAnsi="Times New Roman" w:cs="Times New Roman"/>
          <w:sz w:val="18"/>
          <w:szCs w:val="18"/>
          <w:lang w:val="en-US"/>
        </w:rPr>
        <w:t xml:space="preserve"> CORREA, Op. Cit., p. 70. </w:t>
      </w:r>
    </w:p>
  </w:footnote>
  <w:footnote w:id="125">
    <w:p w14:paraId="24B39342" w14:textId="279109FD"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965BCE">
        <w:rPr>
          <w:rFonts w:ascii="Times New Roman" w:hAnsi="Times New Roman" w:cs="Times New Roman"/>
          <w:sz w:val="18"/>
          <w:szCs w:val="18"/>
          <w:lang w:val="es-CO"/>
        </w:rPr>
        <w:t xml:space="preserve"> SOTO, Jesús. </w:t>
      </w:r>
      <w:r w:rsidRPr="0061336F">
        <w:rPr>
          <w:rFonts w:ascii="Times New Roman" w:hAnsi="Times New Roman" w:cs="Times New Roman"/>
          <w:sz w:val="18"/>
          <w:szCs w:val="18"/>
        </w:rPr>
        <w:t>Reflexiones Acerca de las Posibles Incompatibilidades de la Obsolescencia Programada Con el Sistema de Defensa de los Consumidores. En: Actualidad Civil - Editar La Ley. Junio, 2015. No. 6. págs. 1-18. Consultado el 10 de julio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40" w:history="1">
        <w:r w:rsidRPr="0061336F">
          <w:rPr>
            <w:rStyle w:val="Hipervnculo"/>
            <w:rFonts w:ascii="Times New Roman" w:eastAsiaTheme="majorEastAsia" w:hAnsi="Times New Roman" w:cs="Times New Roman"/>
            <w:sz w:val="18"/>
            <w:szCs w:val="18"/>
          </w:rPr>
          <w:t>https://papers.ssrn.com/sol3/papers.cfm?abstract_id=2951097</w:t>
        </w:r>
      </w:hyperlink>
      <w:r w:rsidRPr="0061336F">
        <w:rPr>
          <w:rFonts w:ascii="Times New Roman" w:hAnsi="Times New Roman" w:cs="Times New Roman"/>
          <w:sz w:val="18"/>
          <w:szCs w:val="18"/>
        </w:rPr>
        <w:t xml:space="preserve">. </w:t>
      </w:r>
    </w:p>
  </w:footnote>
  <w:footnote w:id="126">
    <w:p w14:paraId="18251D1A"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CORREA, </w:t>
      </w:r>
      <w:r w:rsidRPr="0061336F">
        <w:rPr>
          <w:rFonts w:ascii="Times New Roman" w:hAnsi="Times New Roman" w:cs="Times New Roman"/>
          <w:sz w:val="18"/>
          <w:szCs w:val="18"/>
        </w:rPr>
        <w:t>Op. Cit., p. 69.</w:t>
      </w:r>
    </w:p>
  </w:footnote>
  <w:footnote w:id="127">
    <w:p w14:paraId="62DA24EB"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ECHEVERRI &amp; OSPINA. </w:t>
      </w:r>
      <w:r w:rsidRPr="0061336F">
        <w:rPr>
          <w:rFonts w:ascii="Times New Roman" w:hAnsi="Times New Roman" w:cs="Times New Roman"/>
          <w:sz w:val="18"/>
          <w:szCs w:val="18"/>
        </w:rPr>
        <w:t xml:space="preserve">Op. Cit., p. 156. </w:t>
      </w:r>
    </w:p>
  </w:footnote>
  <w:footnote w:id="128">
    <w:p w14:paraId="65C7273B"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CARRASCOSA, Ariadna. </w:t>
      </w:r>
      <w:r w:rsidRPr="0061336F">
        <w:rPr>
          <w:rFonts w:ascii="Times New Roman" w:hAnsi="Times New Roman" w:cs="Times New Roman"/>
          <w:bCs/>
          <w:sz w:val="18"/>
          <w:szCs w:val="18"/>
        </w:rPr>
        <w:t xml:space="preserve">La obsolescencia programada: </w:t>
      </w:r>
      <w:r w:rsidRPr="0061336F">
        <w:rPr>
          <w:rFonts w:ascii="Times New Roman" w:hAnsi="Times New Roman" w:cs="Times New Roman"/>
          <w:sz w:val="18"/>
          <w:szCs w:val="18"/>
        </w:rPr>
        <w:t xml:space="preserve">Análisis de la posibilidad de su prohibición. Trabajo de fin de grado en Derecho. Barcelona: </w:t>
      </w:r>
      <w:r w:rsidRPr="0061336F">
        <w:rPr>
          <w:rFonts w:ascii="Times New Roman" w:hAnsi="Times New Roman" w:cs="Times New Roman"/>
          <w:sz w:val="18"/>
          <w:szCs w:val="18"/>
        </w:rPr>
        <w:t>Universitat Pompeu Fabra, 2015. P. 31.</w:t>
      </w:r>
    </w:p>
  </w:footnote>
  <w:footnote w:id="129">
    <w:p w14:paraId="2438F6CD"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p. 39. </w:t>
      </w:r>
    </w:p>
  </w:footnote>
  <w:footnote w:id="130">
    <w:p w14:paraId="3860CD52"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CHACON. </w:t>
      </w:r>
      <w:r w:rsidRPr="0061336F">
        <w:rPr>
          <w:rFonts w:ascii="Times New Roman" w:hAnsi="Times New Roman" w:cs="Times New Roman"/>
          <w:sz w:val="18"/>
          <w:szCs w:val="18"/>
        </w:rPr>
        <w:t>Op. Cit., p. 393.</w:t>
      </w:r>
    </w:p>
  </w:footnote>
  <w:footnote w:id="131">
    <w:p w14:paraId="74B19B20" w14:textId="5C421B4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PINOCHET, Ruperto. Obsolescencia programada y protección del derecho a la información en la Ley N° 19.496 de Protección de los Consumidores. En: VIDAL, Álvaro; SEVERÍN, Gonzalo &amp; MEJÍAS, Claudia (Editores), Estudios de Derecho Civil X, Jornadas Nacionales de Derecho Civil. Valparaíso: Editorial Thomson Reuters La Ley, 2014. P.p. 410.</w:t>
      </w:r>
    </w:p>
  </w:footnote>
  <w:footnote w:id="132">
    <w:p w14:paraId="5C9920BF"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ANABALÓN. </w:t>
      </w:r>
      <w:r w:rsidRPr="0061336F">
        <w:rPr>
          <w:rFonts w:ascii="Times New Roman" w:hAnsi="Times New Roman" w:cs="Times New Roman"/>
          <w:sz w:val="18"/>
          <w:szCs w:val="18"/>
        </w:rPr>
        <w:t xml:space="preserve">Op. Cit. p. 70.  Las palabras textuales del autor al respecto son: “Como se puede ver, </w:t>
      </w:r>
      <w:r w:rsidRPr="0061336F">
        <w:rPr>
          <w:rFonts w:ascii="Times New Roman" w:hAnsi="Times New Roman" w:cs="Times New Roman"/>
          <w:b/>
          <w:sz w:val="18"/>
          <w:szCs w:val="18"/>
        </w:rPr>
        <w:t>la durabilidad del producto es un elemento que el consumidor considera</w:t>
      </w:r>
      <w:r w:rsidRPr="0061336F">
        <w:rPr>
          <w:rFonts w:ascii="Times New Roman" w:hAnsi="Times New Roman" w:cs="Times New Roman"/>
          <w:sz w:val="18"/>
          <w:szCs w:val="18"/>
        </w:rPr>
        <w:t xml:space="preserve">, en mayor o menor medida, al momento de celebrar el acto de consumo. </w:t>
      </w:r>
      <w:r w:rsidRPr="0061336F">
        <w:rPr>
          <w:rFonts w:ascii="Times New Roman" w:hAnsi="Times New Roman" w:cs="Times New Roman"/>
          <w:b/>
          <w:sz w:val="18"/>
          <w:szCs w:val="18"/>
        </w:rPr>
        <w:t>Esta circunstancia, al ser relevante para tomar una decisión libre e informada, integra la relación de consumo, y por tanto, debe considerarse como característica relevante del bien que se adquiere</w:t>
      </w:r>
      <w:r w:rsidRPr="0061336F">
        <w:rPr>
          <w:rFonts w:ascii="Times New Roman" w:hAnsi="Times New Roman" w:cs="Times New Roman"/>
          <w:sz w:val="18"/>
          <w:szCs w:val="18"/>
        </w:rPr>
        <w:t>. La duración de los productos es un elemento esencial que debe ser informado a los consumidores, según se desprende del examen de la legislación extranjera que se hizo en el capítulo tercero. El hecho de ocultar esta información puede calificarse como una conducta que altera el comportamiento económico racional de un consumidor promedio, lo cual podría constituir, según las circunstancias, un dolo capaz de viciar el consentimiento” (Negritas fuera de texto).</w:t>
      </w:r>
    </w:p>
  </w:footnote>
  <w:footnote w:id="133">
    <w:p w14:paraId="798A1E9E"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SÁNCHEZ. </w:t>
      </w:r>
      <w:r w:rsidRPr="0061336F">
        <w:rPr>
          <w:rFonts w:ascii="Times New Roman" w:hAnsi="Times New Roman" w:cs="Times New Roman"/>
          <w:sz w:val="18"/>
          <w:szCs w:val="18"/>
        </w:rPr>
        <w:t>Op. Cit., p. 186.</w:t>
      </w:r>
    </w:p>
  </w:footnote>
  <w:footnote w:id="134">
    <w:p w14:paraId="76BD2A83" w14:textId="197D415B"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CORTE CONSTITUCIONAL. Sentencia C-1141 del 30 de agosto de 2000, M.P.: Eduardo Cifuentes Muñoz. Consultado el </w:t>
      </w:r>
      <w:r>
        <w:rPr>
          <w:rFonts w:ascii="Times New Roman" w:hAnsi="Times New Roman" w:cs="Times New Roman"/>
          <w:sz w:val="18"/>
          <w:szCs w:val="18"/>
        </w:rPr>
        <w:t>20</w:t>
      </w:r>
      <w:r w:rsidRPr="0061336F">
        <w:rPr>
          <w:rFonts w:ascii="Times New Roman" w:hAnsi="Times New Roman" w:cs="Times New Roman"/>
          <w:sz w:val="18"/>
          <w:szCs w:val="18"/>
        </w:rPr>
        <w:t xml:space="preserve"> de julio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41" w:history="1">
        <w:r w:rsidRPr="0061336F">
          <w:rPr>
            <w:rStyle w:val="Hipervnculo"/>
            <w:rFonts w:ascii="Times New Roman" w:eastAsiaTheme="majorEastAsia" w:hAnsi="Times New Roman" w:cs="Times New Roman"/>
            <w:sz w:val="18"/>
            <w:szCs w:val="18"/>
          </w:rPr>
          <w:t>http://www.corteconstitucional.gov.co/relatoria/2000/c-1141-00.htm</w:t>
        </w:r>
      </w:hyperlink>
      <w:r w:rsidRPr="0061336F">
        <w:rPr>
          <w:rStyle w:val="Hipervnculo"/>
          <w:rFonts w:ascii="Times New Roman" w:eastAsiaTheme="majorEastAsia" w:hAnsi="Times New Roman" w:cs="Times New Roman"/>
          <w:sz w:val="18"/>
          <w:szCs w:val="18"/>
        </w:rPr>
        <w:t xml:space="preserve"> </w:t>
      </w:r>
    </w:p>
  </w:footnote>
  <w:footnote w:id="135">
    <w:p w14:paraId="5214CB24"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w:t>
      </w:r>
    </w:p>
  </w:footnote>
  <w:footnote w:id="136">
    <w:p w14:paraId="02C1FF1F"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w:t>
      </w:r>
    </w:p>
  </w:footnote>
  <w:footnote w:id="137">
    <w:p w14:paraId="6764EFF9"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w:t>
      </w:r>
    </w:p>
  </w:footnote>
  <w:footnote w:id="138">
    <w:p w14:paraId="265707A4"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w:t>
      </w:r>
    </w:p>
  </w:footnote>
  <w:footnote w:id="139">
    <w:p w14:paraId="30B455A5" w14:textId="5B57F793"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UNIÓN EUROPEA. COMITÉ ECONÓMICO Y SOCIAL EUROPEO. Dictamen “Por un consumo más sostenible: la duración de la vida de los productos industriales y la información al consumidor para recuperar la confianza”. Diario Oficial de la Unión Europea. Bruselas. 2014. C 67. P. 23. Ponente: LIBAERT, Thierry. Coponente: HABER, Jean-Pierre. Consultado el 4 de mayo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42" w:history="1">
        <w:r w:rsidRPr="0061336F">
          <w:rPr>
            <w:rStyle w:val="Hipervnculo"/>
            <w:rFonts w:ascii="Times New Roman" w:hAnsi="Times New Roman" w:cs="Times New Roman"/>
            <w:noProof/>
            <w:sz w:val="18"/>
            <w:szCs w:val="18"/>
            <w:lang w:val="de-DE"/>
          </w:rPr>
          <w:t>https://eur-lex.europa.eu/legal-content/ES/TXT/?uri=CELEX%3A52013IE1904</w:t>
        </w:r>
      </w:hyperlink>
      <w:r w:rsidRPr="0061336F">
        <w:rPr>
          <w:rFonts w:ascii="Times New Roman" w:hAnsi="Times New Roman" w:cs="Times New Roman"/>
          <w:noProof/>
          <w:sz w:val="18"/>
          <w:szCs w:val="18"/>
        </w:rPr>
        <w:t>.</w:t>
      </w:r>
    </w:p>
  </w:footnote>
  <w:footnote w:id="140">
    <w:p w14:paraId="11466DF7"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Numeral 1.1.</w:t>
      </w:r>
    </w:p>
  </w:footnote>
  <w:footnote w:id="141">
    <w:p w14:paraId="55F55A19"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Se expone que la obsolescencia programada tiene efectos medioambientales, sociales, culturales, económicos y en materia de salud pública. Véanse los numerales 2.8. a 2.12. del Dictamen.</w:t>
      </w:r>
    </w:p>
  </w:footnote>
  <w:footnote w:id="142">
    <w:p w14:paraId="408E41DB"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Numeral 1.2.</w:t>
      </w:r>
    </w:p>
  </w:footnote>
  <w:footnote w:id="143">
    <w:p w14:paraId="2C81410E"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Numeral 1.3.</w:t>
      </w:r>
    </w:p>
  </w:footnote>
  <w:footnote w:id="144">
    <w:p w14:paraId="75A98F66"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Numeral 1.7.</w:t>
      </w:r>
    </w:p>
  </w:footnote>
  <w:footnote w:id="145">
    <w:p w14:paraId="04EF29AE"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Numerales 1.8. y 1.9.</w:t>
      </w:r>
    </w:p>
  </w:footnote>
  <w:footnote w:id="146">
    <w:p w14:paraId="661EA1CB"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Numeral 1.5.</w:t>
      </w:r>
    </w:p>
  </w:footnote>
  <w:footnote w:id="147">
    <w:p w14:paraId="4031E1AE" w14:textId="16D8C518"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UNIÓN EUROPEA. PARLAMENTO EUROPEO. Resolución sobre una vida útil más larga para los productos: ventajas para los consumidores y las empresas. Pendiente de publicación oficial. 2017. Consultado el 4 de mayo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43" w:history="1">
        <w:r w:rsidRPr="0061336F">
          <w:rPr>
            <w:rStyle w:val="Hipervnculo"/>
            <w:rFonts w:ascii="Times New Roman" w:hAnsi="Times New Roman" w:cs="Times New Roman"/>
            <w:noProof/>
            <w:sz w:val="18"/>
            <w:szCs w:val="18"/>
            <w:lang w:val="de-DE"/>
          </w:rPr>
          <w:t>http://www.europarl.europa.eu/sides/getDoc.do?type=TA&amp;reference=P8-TA-2017-0287&amp;language=ES&amp;ring=A8-2017-0214</w:t>
        </w:r>
      </w:hyperlink>
      <w:r w:rsidRPr="0061336F">
        <w:rPr>
          <w:rFonts w:ascii="Times New Roman" w:hAnsi="Times New Roman" w:cs="Times New Roman"/>
          <w:noProof/>
          <w:sz w:val="18"/>
          <w:szCs w:val="18"/>
        </w:rPr>
        <w:t>.</w:t>
      </w:r>
    </w:p>
  </w:footnote>
  <w:footnote w:id="148">
    <w:p w14:paraId="54ABB07E"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Literales D. y F.</w:t>
      </w:r>
    </w:p>
  </w:footnote>
  <w:footnote w:id="149">
    <w:p w14:paraId="599EBB45"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Literal N.</w:t>
      </w:r>
    </w:p>
  </w:footnote>
  <w:footnote w:id="150">
    <w:p w14:paraId="39833CAE"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Literal T.</w:t>
      </w:r>
    </w:p>
  </w:footnote>
  <w:footnote w:id="151">
    <w:p w14:paraId="7ABBA74A"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Numeral 1. </w:t>
      </w:r>
    </w:p>
  </w:footnote>
  <w:footnote w:id="152">
    <w:p w14:paraId="0C0DB80C"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Numeral 9.</w:t>
      </w:r>
    </w:p>
  </w:footnote>
  <w:footnote w:id="153">
    <w:p w14:paraId="055A6913"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Numeral 27.</w:t>
      </w:r>
    </w:p>
  </w:footnote>
  <w:footnote w:id="154">
    <w:p w14:paraId="787DA0AA"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Numerales 37 a 40.</w:t>
      </w:r>
    </w:p>
  </w:footnote>
  <w:footnote w:id="155">
    <w:p w14:paraId="0689A4C1"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REGUEIRO, Raquel. La obsolescencia programada desde la perspectiva de la Unión Europea. En: SOTO, Jesús (Coordinador). Aproximaciones jurídicas a la obsolescencia programada. Bogotá: Ed. Universidad Externado de Colombia, 2017. P. 126</w:t>
      </w:r>
    </w:p>
  </w:footnote>
  <w:footnote w:id="156">
    <w:p w14:paraId="6982317D"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Ibíd. p. 131.  “(…) no tratan nunca de forma expresa el problema de la obsolescencia programada sino que buscan mitigar o eliminar alguno de sus efectos”.</w:t>
      </w:r>
    </w:p>
  </w:footnote>
  <w:footnote w:id="157">
    <w:p w14:paraId="42B17D26"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p. 127. </w:t>
      </w:r>
    </w:p>
  </w:footnote>
  <w:footnote w:id="158">
    <w:p w14:paraId="2E1AF47F"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p. 129.</w:t>
      </w:r>
    </w:p>
  </w:footnote>
  <w:footnote w:id="159">
    <w:p w14:paraId="5B226FDF"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p. 131.</w:t>
      </w:r>
    </w:p>
  </w:footnote>
  <w:footnote w:id="160">
    <w:p w14:paraId="532A9FA4" w14:textId="77777777" w:rsidR="00965BCE" w:rsidRPr="0061336F" w:rsidRDefault="00965BCE" w:rsidP="0061336F">
      <w:pPr>
        <w:pStyle w:val="Textonotapie"/>
        <w:jc w:val="both"/>
        <w:rPr>
          <w:rFonts w:ascii="Times New Roman" w:hAnsi="Times New Roman" w:cs="Times New Roman"/>
          <w:sz w:val="18"/>
          <w:szCs w:val="18"/>
          <w:lang w:val="en-US"/>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lang w:val="en-US"/>
        </w:rPr>
        <w:t xml:space="preserve"> </w:t>
      </w:r>
      <w:r w:rsidRPr="0061336F">
        <w:rPr>
          <w:rFonts w:ascii="Times New Roman" w:hAnsi="Times New Roman" w:cs="Times New Roman"/>
          <w:sz w:val="18"/>
          <w:szCs w:val="18"/>
          <w:lang w:val="en-US"/>
        </w:rPr>
        <w:t>Ibíd. p. 153.</w:t>
      </w:r>
    </w:p>
  </w:footnote>
  <w:footnote w:id="161">
    <w:p w14:paraId="253B4A6B" w14:textId="52473DAD"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BELGICA. SENÁT DE BELGIQUE: COMMISSION DES FINANCES ET DES AFFAIRES ÉCONOMIQUES. </w:t>
      </w:r>
      <w:r w:rsidRPr="0061336F">
        <w:rPr>
          <w:rFonts w:ascii="Times New Roman" w:hAnsi="Times New Roman" w:cs="Times New Roman"/>
          <w:noProof/>
          <w:sz w:val="18"/>
          <w:szCs w:val="18"/>
        </w:rPr>
        <w:t>P</w:t>
      </w:r>
      <w:r w:rsidRPr="0061336F">
        <w:rPr>
          <w:rFonts w:ascii="Times New Roman" w:eastAsia="MS Mincho" w:hAnsi="Times New Roman" w:cs="Times New Roman"/>
          <w:noProof/>
          <w:sz w:val="18"/>
          <w:szCs w:val="18"/>
          <w:lang w:eastAsia="es-ES"/>
        </w:rPr>
        <w:t>roposition de résolution visant le développement de l'économie circulaire et la lutte contre l'obsolescence programmée. Document legislatif.</w:t>
      </w:r>
      <w:r w:rsidRPr="0061336F">
        <w:rPr>
          <w:rFonts w:ascii="Times New Roman" w:hAnsi="Times New Roman" w:cs="Times New Roman"/>
          <w:noProof/>
          <w:sz w:val="18"/>
          <w:szCs w:val="18"/>
        </w:rPr>
        <w:t xml:space="preserve"> Bruselas. 2012. 5 - 1251/4. Consultado 9 de mayo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44" w:history="1">
        <w:r w:rsidRPr="0061336F">
          <w:rPr>
            <w:rStyle w:val="Hipervnculo"/>
            <w:rFonts w:ascii="Times New Roman" w:hAnsi="Times New Roman" w:cs="Times New Roman"/>
            <w:noProof/>
            <w:sz w:val="18"/>
            <w:szCs w:val="18"/>
            <w:lang w:val="de-DE"/>
          </w:rPr>
          <w:t>http://www.senate.be/www/webdriver?MItabObj=pdf&amp;MIcolObj=pdf&amp;MInamObj=pdfid&amp;MItypeObj=application/pdf&amp;MIvalObj=83888219</w:t>
        </w:r>
      </w:hyperlink>
      <w:r w:rsidRPr="0061336F">
        <w:rPr>
          <w:rFonts w:ascii="Times New Roman" w:hAnsi="Times New Roman" w:cs="Times New Roman"/>
          <w:noProof/>
          <w:sz w:val="18"/>
          <w:szCs w:val="18"/>
        </w:rPr>
        <w:t xml:space="preserve">. </w:t>
      </w:r>
    </w:p>
  </w:footnote>
  <w:footnote w:id="162">
    <w:p w14:paraId="6EA2BDAA"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de-DE"/>
        </w:rPr>
        <w:t xml:space="preserve"> </w:t>
      </w:r>
      <w:r w:rsidRPr="0061336F">
        <w:rPr>
          <w:rFonts w:ascii="Times New Roman" w:hAnsi="Times New Roman" w:cs="Times New Roman"/>
          <w:noProof/>
          <w:sz w:val="18"/>
          <w:szCs w:val="18"/>
        </w:rPr>
        <w:t xml:space="preserve">Ibíd. Traducción Libre: "1. de lutter, en Belgique, contre l'obsolenscence programmée des produits liés à l'énergie, conformé- ment au droit européen et à la loi du 21 décembre 1998 relative aux normes de produits ayant pour but la promotion de modes de production et de consomma- tion durables et la protection de l'environnement et de la santé, notamment: en favorisant la prévention de l'obsolescence programmée et en décourageant le développement et la commercialisation de produits liés à l'énergie dont la durée de vie a été volontairement limitée;  (…) 2. de plaider au niveau européen pour l'adoption d'un cadre législatif visant à lutter contre l'obsoles- cence programmée des produits liés à l'énergie: -qui uniformise l'étiquetage des produits liés à l'énergie et y intègre des informations harmonisées relatives à leur caractère réparable ainsi qu'à leur durée de vie; - qui favorise la prévention de l'obsolescence programmée et qui décourage le développement et la commercialisation de produits liés à l'énergie dont la durée de vie a été volontairement limitée (…)”. </w:t>
      </w:r>
    </w:p>
  </w:footnote>
  <w:footnote w:id="163">
    <w:p w14:paraId="745317F1" w14:textId="71116828"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BELGICA. CHAMBRE DES REPRÉSENTANTS DE BELGIQUE. P</w:t>
      </w:r>
      <w:r w:rsidRPr="0061336F">
        <w:rPr>
          <w:rFonts w:ascii="Times New Roman" w:eastAsia="MS Mincho" w:hAnsi="Times New Roman" w:cs="Times New Roman"/>
          <w:noProof/>
          <w:sz w:val="18"/>
          <w:szCs w:val="18"/>
          <w:lang w:eastAsia="es-ES"/>
        </w:rPr>
        <w:t>roposition de résolution visant le développement de l'économie circulaire et la lutte contre l'obsolescence programmée.</w:t>
      </w:r>
      <w:r w:rsidRPr="0061336F">
        <w:rPr>
          <w:rFonts w:ascii="Times New Roman" w:hAnsi="Times New Roman" w:cs="Times New Roman"/>
          <w:noProof/>
          <w:sz w:val="18"/>
          <w:szCs w:val="18"/>
        </w:rPr>
        <w:t xml:space="preserve"> Bruselas. 2018. 54K2884004. P. 8199. Consultado el 9 de mayo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45" w:history="1">
        <w:r w:rsidRPr="0061336F">
          <w:rPr>
            <w:rStyle w:val="Hipervnculo"/>
            <w:rFonts w:ascii="Times New Roman" w:hAnsi="Times New Roman" w:cs="Times New Roman"/>
            <w:iCs/>
            <w:noProof/>
            <w:sz w:val="18"/>
            <w:szCs w:val="18"/>
            <w:lang w:val="de-DE"/>
          </w:rPr>
          <w:t>http://www.lachambre.be/FLWB/PDF/54/2884/54K2884006.pdf</w:t>
        </w:r>
      </w:hyperlink>
      <w:r w:rsidRPr="0061336F">
        <w:rPr>
          <w:rFonts w:ascii="Times New Roman" w:hAnsi="Times New Roman" w:cs="Times New Roman"/>
          <w:noProof/>
          <w:sz w:val="18"/>
          <w:szCs w:val="18"/>
        </w:rPr>
        <w:t>.</w:t>
      </w:r>
    </w:p>
  </w:footnote>
  <w:footnote w:id="164">
    <w:p w14:paraId="32CA7C0D" w14:textId="778156B8"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Un intento de regulación fallido fue el Proyecto de ley para modificar el Código Civil Belga y el Código de Derecho Económico Belga, con el fin de luchar contra la obsolescencia programada (</w:t>
      </w:r>
      <w:r w:rsidRPr="0061336F">
        <w:rPr>
          <w:rFonts w:ascii="Times New Roman" w:hAnsi="Times New Roman" w:cs="Times New Roman"/>
          <w:iCs/>
          <w:noProof/>
          <w:sz w:val="18"/>
          <w:szCs w:val="18"/>
        </w:rPr>
        <w:t>Proposition de loi modifiant le Code civil et le Code de droit économique, visant à lutter contre l'obsolescence programmée) rechazado por el pleno de la Chambre des representantes el 15 de marzo del 2018. Consultado el 9 de mayo de 201</w:t>
      </w:r>
      <w:r>
        <w:rPr>
          <w:rFonts w:ascii="Times New Roman" w:hAnsi="Times New Roman" w:cs="Times New Roman"/>
          <w:iCs/>
          <w:noProof/>
          <w:sz w:val="18"/>
          <w:szCs w:val="18"/>
        </w:rPr>
        <w:t>9</w:t>
      </w:r>
      <w:r w:rsidRPr="0061336F">
        <w:rPr>
          <w:rFonts w:ascii="Times New Roman" w:hAnsi="Times New Roman" w:cs="Times New Roman"/>
          <w:iCs/>
          <w:noProof/>
          <w:sz w:val="18"/>
          <w:szCs w:val="18"/>
        </w:rPr>
        <w:t xml:space="preserve">. Disponible en: </w:t>
      </w:r>
      <w:hyperlink r:id="rId46" w:history="1">
        <w:r w:rsidRPr="0061336F">
          <w:rPr>
            <w:rStyle w:val="Hipervnculo"/>
            <w:rFonts w:ascii="Times New Roman" w:hAnsi="Times New Roman" w:cs="Times New Roman"/>
            <w:iCs/>
            <w:noProof/>
            <w:sz w:val="18"/>
            <w:szCs w:val="18"/>
            <w:lang w:val="de-DE"/>
          </w:rPr>
          <w:t>http://www.lachambre.be/kvvcr/showpage.cfm?section=flwb&amp;language=fr&amp;cfm=/site/wwwcfm/flwb/flwbn.cfm?dossierID=1603&amp;legislat=54&amp;inst=K</w:t>
        </w:r>
      </w:hyperlink>
      <w:r w:rsidRPr="0061336F">
        <w:rPr>
          <w:rFonts w:ascii="Times New Roman" w:hAnsi="Times New Roman" w:cs="Times New Roman"/>
          <w:iCs/>
          <w:noProof/>
          <w:sz w:val="18"/>
          <w:szCs w:val="18"/>
        </w:rPr>
        <w:t xml:space="preserve">. </w:t>
      </w:r>
    </w:p>
  </w:footnote>
  <w:footnote w:id="165">
    <w:p w14:paraId="1D05D02C" w14:textId="193ABE1B"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De acuerdo con el estado del trámite revelado en la página oficial de la Cámara</w:t>
      </w:r>
      <w:r>
        <w:rPr>
          <w:rFonts w:ascii="Times New Roman" w:hAnsi="Times New Roman" w:cs="Times New Roman"/>
          <w:noProof/>
          <w:sz w:val="18"/>
          <w:szCs w:val="18"/>
        </w:rPr>
        <w:t>.</w:t>
      </w:r>
      <w:r w:rsidRPr="0061336F">
        <w:rPr>
          <w:rFonts w:ascii="Times New Roman" w:hAnsi="Times New Roman" w:cs="Times New Roman"/>
          <w:noProof/>
          <w:sz w:val="18"/>
          <w:szCs w:val="18"/>
        </w:rPr>
        <w:t xml:space="preserve"> Disponible en: </w:t>
      </w:r>
      <w:hyperlink r:id="rId47" w:history="1">
        <w:r w:rsidRPr="0061336F">
          <w:rPr>
            <w:rStyle w:val="Hipervnculo"/>
            <w:rFonts w:ascii="Times New Roman" w:hAnsi="Times New Roman" w:cs="Times New Roman"/>
            <w:noProof/>
            <w:sz w:val="18"/>
            <w:szCs w:val="18"/>
            <w:lang w:val="de-DE"/>
          </w:rPr>
          <w:t>http://www.lachambre.be/kvvcr/showpage.cfm?section=flwb&amp;language=fr&amp;cfm=/site/wwwcfm/flwb/flwbn.cfm?dossierID=1783&amp;legislat=54&amp;inst=K</w:t>
        </w:r>
      </w:hyperlink>
      <w:r w:rsidRPr="0061336F">
        <w:rPr>
          <w:rFonts w:ascii="Times New Roman" w:hAnsi="Times New Roman" w:cs="Times New Roman"/>
          <w:noProof/>
          <w:sz w:val="18"/>
          <w:szCs w:val="18"/>
        </w:rPr>
        <w:t xml:space="preserve">. </w:t>
      </w:r>
    </w:p>
  </w:footnote>
  <w:footnote w:id="166">
    <w:p w14:paraId="030FEC79" w14:textId="7778043F"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BELGICA. CHAMBRE DES REPRÉSENTANTS DE BELGIQUE. P</w:t>
      </w:r>
      <w:r w:rsidRPr="0061336F">
        <w:rPr>
          <w:rFonts w:ascii="Times New Roman" w:hAnsi="Times New Roman" w:cs="Times New Roman"/>
          <w:bCs/>
          <w:noProof/>
          <w:sz w:val="18"/>
          <w:szCs w:val="18"/>
        </w:rPr>
        <w:t>roposition de loi relative à l’obsolescence programmée</w:t>
      </w:r>
      <w:r w:rsidRPr="0061336F">
        <w:rPr>
          <w:rFonts w:ascii="Times New Roman" w:hAnsi="Times New Roman" w:cs="Times New Roman"/>
          <w:b/>
          <w:bCs/>
          <w:noProof/>
          <w:sz w:val="18"/>
          <w:szCs w:val="18"/>
        </w:rPr>
        <w:t xml:space="preserve">. </w:t>
      </w:r>
      <w:r w:rsidRPr="0061336F">
        <w:rPr>
          <w:rFonts w:ascii="Times New Roman" w:hAnsi="Times New Roman" w:cs="Times New Roman"/>
          <w:iCs/>
          <w:noProof/>
          <w:sz w:val="18"/>
          <w:szCs w:val="18"/>
        </w:rPr>
        <w:t>Document parlementaire</w:t>
      </w:r>
      <w:r w:rsidRPr="0061336F">
        <w:rPr>
          <w:rFonts w:ascii="Times New Roman" w:hAnsi="Times New Roman" w:cs="Times New Roman"/>
          <w:noProof/>
          <w:sz w:val="18"/>
          <w:szCs w:val="18"/>
        </w:rPr>
        <w:t xml:space="preserve">. Bruselas. 2016. </w:t>
      </w:r>
      <w:r w:rsidRPr="0061336F">
        <w:rPr>
          <w:rFonts w:ascii="Times New Roman" w:hAnsi="Times New Roman" w:cs="Times New Roman"/>
          <w:iCs/>
          <w:noProof/>
          <w:sz w:val="18"/>
          <w:szCs w:val="18"/>
        </w:rPr>
        <w:t>54K1783</w:t>
      </w:r>
      <w:r w:rsidRPr="0061336F">
        <w:rPr>
          <w:rFonts w:ascii="Times New Roman" w:hAnsi="Times New Roman" w:cs="Times New Roman"/>
          <w:noProof/>
          <w:sz w:val="18"/>
          <w:szCs w:val="18"/>
        </w:rPr>
        <w:t>. Consultado el 9 de mayo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48" w:history="1">
        <w:r w:rsidRPr="0061336F">
          <w:rPr>
            <w:rStyle w:val="Hipervnculo"/>
            <w:rFonts w:ascii="Times New Roman" w:hAnsi="Times New Roman" w:cs="Times New Roman"/>
            <w:noProof/>
            <w:sz w:val="18"/>
            <w:szCs w:val="18"/>
            <w:lang w:val="de-DE"/>
          </w:rPr>
          <w:t>http://www.lachambre.be/FLWB/PDF/54/1783/54K1783001.pdf</w:t>
        </w:r>
      </w:hyperlink>
      <w:r w:rsidRPr="0061336F">
        <w:rPr>
          <w:rFonts w:ascii="Times New Roman" w:hAnsi="Times New Roman" w:cs="Times New Roman"/>
          <w:noProof/>
          <w:sz w:val="18"/>
          <w:szCs w:val="18"/>
        </w:rPr>
        <w:t>. “Art. 2. À l’article 1649</w:t>
      </w:r>
      <w:r w:rsidRPr="0061336F">
        <w:rPr>
          <w:rFonts w:ascii="Times New Roman" w:hAnsi="Times New Roman" w:cs="Times New Roman"/>
          <w:iCs/>
          <w:noProof/>
          <w:sz w:val="18"/>
          <w:szCs w:val="18"/>
          <w:vertAlign w:val="superscript"/>
        </w:rPr>
        <w:t>quate</w:t>
      </w:r>
      <w:r w:rsidRPr="0061336F">
        <w:rPr>
          <w:rFonts w:ascii="Times New Roman" w:hAnsi="Times New Roman" w:cs="Times New Roman"/>
          <w:iCs/>
          <w:noProof/>
          <w:sz w:val="18"/>
          <w:szCs w:val="18"/>
        </w:rPr>
        <w:t>r</w:t>
      </w:r>
      <w:r w:rsidRPr="0061336F">
        <w:rPr>
          <w:rFonts w:ascii="Times New Roman" w:hAnsi="Times New Roman" w:cs="Times New Roman"/>
          <w:noProof/>
          <w:sz w:val="18"/>
          <w:szCs w:val="18"/>
        </w:rPr>
        <w:t>, § 4, du livre III, titre VI, chapitre IV, section IV, du Code civil, les mots “dans un délai de six mois” sont remplacés par les mots “dans un délai de deux ans”.</w:t>
      </w:r>
    </w:p>
  </w:footnote>
  <w:footnote w:id="167">
    <w:p w14:paraId="14EF922F"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Traducción libre de: “Art. 3. L’article I.8. du Code droit économique, inséré par la loi du 21 décembre 2013, est complété par un 39°, rédigé comme suit: 39° obsolescence programmée: usage de tech- niques par lesquelles un fabricant mettant sur le marché des produits réduit délibérément la durée de vie d’un produit pour en augmenter le taux de remplacement.”</w:t>
      </w:r>
    </w:p>
  </w:footnote>
  <w:footnote w:id="168">
    <w:p w14:paraId="45C7DFB5"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Ibíd. Traducción libre de: “Art. 4. Dans le livre VI, titre 4, chapitre 1er, section 3, du même Code, est inséré un article VI.100/1, rédigé comme suit: “VI.100/1 L’obsolescence programmée est une pra- tique commerciale trompeuse”.</w:t>
      </w:r>
    </w:p>
  </w:footnote>
  <w:footnote w:id="169">
    <w:p w14:paraId="1FDDE9F0" w14:textId="77777777" w:rsidR="00965BCE" w:rsidRPr="0061336F" w:rsidRDefault="00965BCE" w:rsidP="0061336F">
      <w:pPr>
        <w:pStyle w:val="Textonotapie"/>
        <w:jc w:val="both"/>
        <w:rPr>
          <w:rFonts w:ascii="Times New Roman" w:hAnsi="Times New Roman" w:cs="Times New Roman"/>
          <w:noProof/>
          <w:sz w:val="18"/>
          <w:szCs w:val="18"/>
          <w:lang w:val="en-US"/>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lang w:val="en-US"/>
        </w:rPr>
        <w:t xml:space="preserve"> Ibíd. “Art. 5. Dans le livre XV, titre III, chapitre 2, section 4, est inséré un article XV.86/1, rédigé comme suit: ‘XV.86/1 Sont également punis d’une sanction de niveau 6 ceux qui commettent une infraction à l’article VI.100/1. Le montant de l’amende est déterminé proportionnellement aux avantages tirés de l’infraction et peut atteindre, le cas échéant par dérogation à l’article XV.70., 5 % du chiffre d’affaires moyen annuel calculé par rapport aux trois derniers chiffres d’affaires annuels connus à la date de l’infraction’.” </w:t>
      </w:r>
    </w:p>
  </w:footnote>
  <w:footnote w:id="170">
    <w:p w14:paraId="1F646518" w14:textId="2ACD9972"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BELGICA. PARLEMENT FÉDÉRAL BELGE. Code de droit économique. Document Parlamentaire. Bruselas. 2013. A11134. P. 19975. Consultado el 9 de mayo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49" w:history="1">
        <w:r w:rsidRPr="0061336F">
          <w:rPr>
            <w:rStyle w:val="Hipervnculo"/>
            <w:rFonts w:ascii="Times New Roman" w:hAnsi="Times New Roman" w:cs="Times New Roman"/>
            <w:noProof/>
            <w:sz w:val="18"/>
            <w:szCs w:val="18"/>
            <w:lang w:val="de-DE"/>
          </w:rPr>
          <w:t>http://www.ejustice.just.fgov.be/cgi_loi/change_lg.pl?language=fr&amp;la=F&amp;table_name=loi&amp;cn=2013022819</w:t>
        </w:r>
      </w:hyperlink>
      <w:r w:rsidRPr="0061336F">
        <w:rPr>
          <w:rStyle w:val="Hipervnculo"/>
          <w:rFonts w:ascii="Times New Roman" w:hAnsi="Times New Roman" w:cs="Times New Roman"/>
          <w:noProof/>
          <w:sz w:val="18"/>
          <w:szCs w:val="18"/>
          <w:lang w:val="de-DE"/>
        </w:rPr>
        <w:t>.</w:t>
      </w:r>
      <w:r w:rsidRPr="0061336F">
        <w:rPr>
          <w:rFonts w:ascii="Times New Roman" w:hAnsi="Times New Roman" w:cs="Times New Roman"/>
          <w:noProof/>
          <w:sz w:val="18"/>
          <w:szCs w:val="18"/>
        </w:rPr>
        <w:t xml:space="preserve"> </w:t>
      </w:r>
      <w:r w:rsidRPr="0061336F">
        <w:rPr>
          <w:rFonts w:ascii="Times New Roman" w:hAnsi="Times New Roman" w:cs="Times New Roman"/>
          <w:noProof/>
          <w:sz w:val="18"/>
          <w:szCs w:val="18"/>
          <w:lang w:val="en-US"/>
        </w:rPr>
        <w:t>“</w:t>
      </w:r>
      <w:r w:rsidRPr="0061336F">
        <w:rPr>
          <w:rFonts w:ascii="Times New Roman" w:hAnsi="Times New Roman" w:cs="Times New Roman"/>
          <w:bCs/>
          <w:noProof/>
          <w:sz w:val="18"/>
          <w:szCs w:val="18"/>
          <w:lang w:val="en-US"/>
        </w:rPr>
        <w:t>Art. XV.70. Les infractions aux dispositions du présent Code sont punies d'une sanction pouvant aller du niveau 1 au niveau 6.</w:t>
      </w:r>
      <w:r w:rsidRPr="0061336F">
        <w:rPr>
          <w:rFonts w:ascii="Times New Roman" w:hAnsi="Times New Roman" w:cs="Times New Roman"/>
          <w:noProof/>
          <w:sz w:val="18"/>
          <w:szCs w:val="18"/>
          <w:lang w:val="en-US"/>
        </w:rPr>
        <w:t xml:space="preserve"> </w:t>
      </w:r>
      <w:r w:rsidRPr="0061336F">
        <w:rPr>
          <w:rFonts w:ascii="Times New Roman" w:hAnsi="Times New Roman" w:cs="Times New Roman"/>
          <w:noProof/>
          <w:sz w:val="18"/>
          <w:szCs w:val="18"/>
        </w:rPr>
        <w:t>(…) La sanction de niveau 6 est constituée d'une amende pénale de 500 à 100.000 euros et d'un emprisonnement d'un an à cinq ans ou d'une de ces peines seulement”.</w:t>
      </w:r>
    </w:p>
  </w:footnote>
  <w:footnote w:id="171">
    <w:p w14:paraId="69871971" w14:textId="723A2A23" w:rsidR="00965BCE" w:rsidRPr="0061336F" w:rsidRDefault="00965BCE" w:rsidP="0061336F">
      <w:pPr>
        <w:pStyle w:val="Textonotapie"/>
        <w:jc w:val="both"/>
        <w:rPr>
          <w:rFonts w:ascii="Times New Roman" w:hAnsi="Times New Roman" w:cs="Times New Roman"/>
          <w:noProof/>
          <w:sz w:val="18"/>
          <w:szCs w:val="18"/>
          <w:vertAlign w:val="subscript"/>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 xml:space="preserve"> FRANCIA. ASSAMBLÉE NATIONALE. Loi n° 2015-992 du 17 août 2015, Relative à la transition énergétique pour la croissance verte. Journal officiel de la République française. París. 2015. N°0189. P. 14263. Consultado el 22 de enero de 201</w:t>
      </w:r>
      <w:r>
        <w:rPr>
          <w:rFonts w:ascii="Times New Roman" w:hAnsi="Times New Roman" w:cs="Times New Roman"/>
          <w:noProof/>
          <w:sz w:val="18"/>
          <w:szCs w:val="18"/>
        </w:rPr>
        <w:t>9</w:t>
      </w:r>
      <w:r w:rsidRPr="0061336F">
        <w:rPr>
          <w:rFonts w:ascii="Times New Roman" w:hAnsi="Times New Roman" w:cs="Times New Roman"/>
          <w:noProof/>
          <w:sz w:val="18"/>
          <w:szCs w:val="18"/>
        </w:rPr>
        <w:t xml:space="preserve">. Disponible en: </w:t>
      </w:r>
      <w:hyperlink r:id="rId50" w:history="1">
        <w:r w:rsidRPr="0061336F">
          <w:rPr>
            <w:rStyle w:val="Hipervnculo"/>
            <w:rFonts w:ascii="Times New Roman" w:hAnsi="Times New Roman" w:cs="Times New Roman"/>
            <w:noProof/>
            <w:sz w:val="18"/>
            <w:szCs w:val="18"/>
            <w:lang w:val="de-DE"/>
          </w:rPr>
          <w:t>https://www.legifrance.gouv.fr/eli/loi/2015/8/17/2015-992/jo/texte</w:t>
        </w:r>
      </w:hyperlink>
      <w:r w:rsidRPr="0061336F">
        <w:rPr>
          <w:rFonts w:ascii="Times New Roman" w:hAnsi="Times New Roman" w:cs="Times New Roman"/>
          <w:noProof/>
          <w:sz w:val="18"/>
          <w:szCs w:val="18"/>
        </w:rPr>
        <w:t>.</w:t>
      </w:r>
    </w:p>
  </w:footnote>
  <w:footnote w:id="172">
    <w:p w14:paraId="7EE7E814" w14:textId="77777777" w:rsidR="00965BCE" w:rsidRPr="0061336F" w:rsidRDefault="00965BCE" w:rsidP="0061336F">
      <w:pPr>
        <w:pStyle w:val="Textonotapie"/>
        <w:jc w:val="both"/>
        <w:rPr>
          <w:rFonts w:ascii="Times New Roman" w:hAnsi="Times New Roman" w:cs="Times New Roman"/>
          <w:noProof/>
          <w:sz w:val="18"/>
          <w:szCs w:val="18"/>
        </w:rPr>
      </w:pPr>
      <w:r w:rsidRPr="0061336F">
        <w:rPr>
          <w:rStyle w:val="Refdenotaalpie"/>
          <w:rFonts w:ascii="Times New Roman" w:hAnsi="Times New Roman" w:cs="Times New Roman"/>
          <w:noProof/>
          <w:sz w:val="18"/>
          <w:szCs w:val="18"/>
          <w:lang w:val="de-DE"/>
        </w:rPr>
        <w:footnoteRef/>
      </w:r>
      <w:r w:rsidRPr="0061336F">
        <w:rPr>
          <w:rFonts w:ascii="Times New Roman" w:hAnsi="Times New Roman" w:cs="Times New Roman"/>
          <w:noProof/>
          <w:sz w:val="18"/>
          <w:szCs w:val="18"/>
        </w:rPr>
        <w:t>Ibíd. Traducción libre: “Section 2 bis .Obsolescence programmée. Article L213-4-1.-I.-L'obsolescence programmée se définit par l'ensemble des techniques par lesquelles un metteur sur le marché vise à réduire délibérément la durée de vie d'un produit pour en augmenter le taux de remplacement. II.-L'obsolescence programmée est punie d'une peine de deux ans d'emprisonnement et de 300 000 € d'amende. III.-Le montant de l'amende peut être porté, de manière proportionnée aux avantages tirés du manquement, à 5 % du chiffre d'affaires moyen annuel, calculé sur les trois derniers chiffres d'affaires annuels connus à la date des faits”.</w:t>
      </w:r>
    </w:p>
  </w:footnote>
  <w:footnote w:id="173">
    <w:p w14:paraId="790BDA7D"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ARGENTINA. SENADO. Expediente de Proyecto de Ley 1934/12. Buenos Aires, 2012. Consultado el 20 de septiembre de 2018. Disponible en: </w:t>
      </w:r>
      <w:hyperlink r:id="rId51" w:history="1">
        <w:r w:rsidRPr="0061336F">
          <w:rPr>
            <w:rStyle w:val="Hipervnculo"/>
            <w:rFonts w:ascii="Times New Roman" w:hAnsi="Times New Roman" w:cs="Times New Roman"/>
            <w:sz w:val="18"/>
            <w:szCs w:val="18"/>
          </w:rPr>
          <w:t>http://www.senado.gov.ar/parlamentario/comisiones/verExp/1934.12/S/PL</w:t>
        </w:r>
      </w:hyperlink>
      <w:r w:rsidRPr="0061336F">
        <w:rPr>
          <w:rStyle w:val="Hipervnculo"/>
          <w:rFonts w:ascii="Times New Roman" w:hAnsi="Times New Roman" w:cs="Times New Roman"/>
          <w:sz w:val="18"/>
          <w:szCs w:val="18"/>
        </w:rPr>
        <w:t>.</w:t>
      </w:r>
      <w:r w:rsidRPr="0061336F">
        <w:rPr>
          <w:rFonts w:ascii="Times New Roman" w:hAnsi="Times New Roman" w:cs="Times New Roman"/>
          <w:sz w:val="18"/>
          <w:szCs w:val="18"/>
        </w:rPr>
        <w:t xml:space="preserve"> </w:t>
      </w:r>
    </w:p>
  </w:footnote>
  <w:footnote w:id="174">
    <w:p w14:paraId="56C9DFD4"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ARGENTINA. SENADO. Expediente de Proyecto de Ley 985/15. Buenos Aires, 2015. Consultado el 20 de septiembre de 2018. Disponible en: </w:t>
      </w:r>
      <w:hyperlink r:id="rId52" w:history="1">
        <w:r w:rsidRPr="0061336F">
          <w:rPr>
            <w:rStyle w:val="Hipervnculo"/>
            <w:rFonts w:ascii="Times New Roman" w:hAnsi="Times New Roman" w:cs="Times New Roman"/>
            <w:sz w:val="18"/>
            <w:szCs w:val="18"/>
          </w:rPr>
          <w:t>http://www.senado.gov.ar/parlamentario/comisiones/verExp/985.15/S/PL</w:t>
        </w:r>
      </w:hyperlink>
      <w:r w:rsidRPr="0061336F">
        <w:rPr>
          <w:rStyle w:val="Hipervnculo"/>
          <w:rFonts w:ascii="Times New Roman" w:hAnsi="Times New Roman" w:cs="Times New Roman"/>
          <w:sz w:val="18"/>
          <w:szCs w:val="18"/>
        </w:rPr>
        <w:t>.</w:t>
      </w:r>
    </w:p>
  </w:footnote>
  <w:footnote w:id="175">
    <w:p w14:paraId="199CA082"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GUASTAVINO, Pedro. Proyecto de Ley S-0985/15. Buenos Aires, 2015. Consultado el 20 de septiembre de 2018. Disponible en: </w:t>
      </w:r>
      <w:hyperlink r:id="rId53" w:anchor="textoOriginal" w:history="1">
        <w:r w:rsidRPr="0061336F">
          <w:rPr>
            <w:rStyle w:val="Hipervnculo"/>
            <w:rFonts w:ascii="Times New Roman" w:hAnsi="Times New Roman" w:cs="Times New Roman"/>
            <w:sz w:val="18"/>
            <w:szCs w:val="18"/>
          </w:rPr>
          <w:t>http://www.senado.gov.ar/parlamentario/comisiones/verExp/985.15/S/PL#textoOriginal</w:t>
        </w:r>
      </w:hyperlink>
      <w:r w:rsidRPr="0061336F">
        <w:rPr>
          <w:rFonts w:ascii="Times New Roman" w:hAnsi="Times New Roman" w:cs="Times New Roman"/>
          <w:sz w:val="18"/>
          <w:szCs w:val="18"/>
        </w:rPr>
        <w:t xml:space="preserve">. </w:t>
      </w:r>
    </w:p>
  </w:footnote>
  <w:footnote w:id="176">
    <w:p w14:paraId="28C6628F"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Respecto de las fechas de archivo de los proyectos no se encuentra la respectiva información en el archivo de la Cámara de Diputados de Argentina. </w:t>
      </w:r>
    </w:p>
  </w:footnote>
  <w:footnote w:id="177">
    <w:p w14:paraId="5DBFDECA" w14:textId="77777777" w:rsidR="00965BCE" w:rsidRPr="0061336F" w:rsidRDefault="00965BCE" w:rsidP="0061336F">
      <w:pPr>
        <w:pStyle w:val="Textonotapie"/>
        <w:jc w:val="both"/>
        <w:rPr>
          <w:rFonts w:ascii="Times New Roman" w:hAnsi="Times New Roman" w:cs="Times New Roman"/>
          <w:sz w:val="18"/>
          <w:szCs w:val="18"/>
          <w:lang w:val="es-CO"/>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COMI, Carlos. Proyecto de Ley 5802-D-2012 “R</w:t>
      </w:r>
      <w:r w:rsidRPr="0061336F">
        <w:rPr>
          <w:rFonts w:ascii="Times New Roman" w:hAnsi="Times New Roman" w:cs="Times New Roman"/>
          <w:sz w:val="18"/>
          <w:szCs w:val="18"/>
          <w:lang w:val="es-CO"/>
        </w:rPr>
        <w:t xml:space="preserve">egulacion del proceso de venta y de ofrecimiento de bienes electronicos y de alto valor economico”. Buenos Aires, 2012. </w:t>
      </w:r>
      <w:r w:rsidRPr="0061336F">
        <w:rPr>
          <w:rFonts w:ascii="Times New Roman" w:hAnsi="Times New Roman" w:cs="Times New Roman"/>
          <w:sz w:val="18"/>
          <w:szCs w:val="18"/>
        </w:rPr>
        <w:t xml:space="preserve">Consultado el 20 de septiembre de 2018. Disponible en: </w:t>
      </w:r>
      <w:hyperlink r:id="rId54" w:history="1">
        <w:r w:rsidRPr="0061336F">
          <w:rPr>
            <w:rStyle w:val="Hipervnculo"/>
            <w:rFonts w:ascii="Times New Roman" w:hAnsi="Times New Roman" w:cs="Times New Roman"/>
            <w:sz w:val="18"/>
            <w:szCs w:val="18"/>
          </w:rPr>
          <w:t>https://www.hcdn.gob.ar/proyectos/textoCompleto.jsp?exp=5802-D-2012&amp;tipo=LEY</w:t>
        </w:r>
      </w:hyperlink>
      <w:r w:rsidRPr="0061336F">
        <w:rPr>
          <w:rFonts w:ascii="Times New Roman" w:hAnsi="Times New Roman" w:cs="Times New Roman"/>
          <w:sz w:val="18"/>
          <w:szCs w:val="18"/>
        </w:rPr>
        <w:t xml:space="preserve">. </w:t>
      </w:r>
    </w:p>
  </w:footnote>
  <w:footnote w:id="178">
    <w:p w14:paraId="24D2D93B" w14:textId="77777777" w:rsidR="00965BCE" w:rsidRPr="0061336F" w:rsidRDefault="00965BCE" w:rsidP="0061336F">
      <w:pPr>
        <w:pStyle w:val="Textonotapie"/>
        <w:jc w:val="both"/>
        <w:rPr>
          <w:rFonts w:ascii="Times New Roman" w:hAnsi="Times New Roman" w:cs="Times New Roman"/>
          <w:sz w:val="18"/>
          <w:szCs w:val="18"/>
          <w:lang w:val="es-CO"/>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JAVKIN, Pablo et al. Proyecto de Ley 1143-D-2014 “R</w:t>
      </w:r>
      <w:r w:rsidRPr="0061336F">
        <w:rPr>
          <w:rFonts w:ascii="Times New Roman" w:hAnsi="Times New Roman" w:cs="Times New Roman"/>
          <w:sz w:val="18"/>
          <w:szCs w:val="18"/>
          <w:lang w:val="es-CO"/>
        </w:rPr>
        <w:t xml:space="preserve">egulacion del proceso de venta y de ofrecimiento de bienes electronicos y de alto valor economico”. Buenos Aires, 2014. </w:t>
      </w:r>
      <w:r w:rsidRPr="0061336F">
        <w:rPr>
          <w:rFonts w:ascii="Times New Roman" w:hAnsi="Times New Roman" w:cs="Times New Roman"/>
          <w:sz w:val="18"/>
          <w:szCs w:val="18"/>
        </w:rPr>
        <w:t xml:space="preserve">Consultado el 20 de septiembre de 2018. Disponible en: </w:t>
      </w:r>
      <w:hyperlink r:id="rId55" w:history="1">
        <w:r w:rsidRPr="0061336F">
          <w:rPr>
            <w:rStyle w:val="Hipervnculo"/>
            <w:rFonts w:ascii="Times New Roman" w:hAnsi="Times New Roman" w:cs="Times New Roman"/>
            <w:sz w:val="18"/>
            <w:szCs w:val="18"/>
          </w:rPr>
          <w:t>https://www.hcdn.gob.ar/proyectos/textoCompleto.jsp?exp=1143-D-2014&amp;tipo=LEY</w:t>
        </w:r>
      </w:hyperlink>
      <w:r w:rsidRPr="0061336F">
        <w:rPr>
          <w:rFonts w:ascii="Times New Roman" w:hAnsi="Times New Roman" w:cs="Times New Roman"/>
          <w:sz w:val="18"/>
          <w:szCs w:val="18"/>
        </w:rPr>
        <w:t xml:space="preserve">. </w:t>
      </w:r>
    </w:p>
    <w:p w14:paraId="47E46AD9" w14:textId="77777777" w:rsidR="00965BCE" w:rsidRPr="0061336F" w:rsidRDefault="00965BCE" w:rsidP="0061336F">
      <w:pPr>
        <w:pStyle w:val="Textonotapie"/>
        <w:jc w:val="both"/>
        <w:rPr>
          <w:rFonts w:ascii="Times New Roman" w:hAnsi="Times New Roman" w:cs="Times New Roman"/>
          <w:sz w:val="18"/>
          <w:szCs w:val="18"/>
        </w:rPr>
      </w:pPr>
    </w:p>
  </w:footnote>
  <w:footnote w:id="179">
    <w:p w14:paraId="20E3EC70" w14:textId="1ADCFE20"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ECUADOR. ASAMBLEA NACIONAL DE LA REPÚBLICA DEL ECUADOR. Código Orgánico de la Economía Social de los Conocimientos. (29, noviembre, 2016). Registro Oficial, Quito, 2016. No. 899 del 9 de diciembre. Consultado el 9 de mayo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56" w:history="1">
        <w:r w:rsidRPr="0061336F">
          <w:rPr>
            <w:rStyle w:val="Hipervnculo"/>
            <w:rFonts w:ascii="Times New Roman" w:hAnsi="Times New Roman" w:cs="Times New Roman"/>
            <w:sz w:val="18"/>
            <w:szCs w:val="18"/>
          </w:rPr>
          <w:t>http://www.wipo.int/edocs/lexdocs/laws/es/ec/ec075es.pdf</w:t>
        </w:r>
      </w:hyperlink>
      <w:r w:rsidRPr="0061336F">
        <w:rPr>
          <w:rFonts w:ascii="Times New Roman" w:hAnsi="Times New Roman" w:cs="Times New Roman"/>
          <w:sz w:val="18"/>
          <w:szCs w:val="18"/>
        </w:rPr>
        <w:t>.</w:t>
      </w:r>
    </w:p>
  </w:footnote>
  <w:footnote w:id="180">
    <w:p w14:paraId="62F243DA" w14:textId="4D2C4723"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ECUADOR. PRESIDENTE CONSTITUCIONAL DE LA REPÚBLICA. Decreto ejecutivo 1435 de 2017. (23, mayo, 2017). Registro Oficial Suplemento, Quito, 2017. No. 9 del 7 de junio. Consultado el 9 de mayo de 201</w:t>
      </w:r>
      <w:r>
        <w:rPr>
          <w:rFonts w:ascii="Times New Roman" w:hAnsi="Times New Roman" w:cs="Times New Roman"/>
          <w:sz w:val="18"/>
          <w:szCs w:val="18"/>
        </w:rPr>
        <w:t>9</w:t>
      </w:r>
      <w:r w:rsidRPr="0061336F">
        <w:rPr>
          <w:rFonts w:ascii="Times New Roman" w:hAnsi="Times New Roman" w:cs="Times New Roman"/>
          <w:sz w:val="18"/>
          <w:szCs w:val="18"/>
        </w:rPr>
        <w:t xml:space="preserve">. Disponible en: </w:t>
      </w:r>
      <w:hyperlink r:id="rId57" w:history="1">
        <w:r w:rsidRPr="0061336F">
          <w:rPr>
            <w:rStyle w:val="Hipervnculo"/>
            <w:rFonts w:ascii="Times New Roman" w:hAnsi="Times New Roman" w:cs="Times New Roman"/>
            <w:sz w:val="18"/>
            <w:szCs w:val="18"/>
          </w:rPr>
          <w:t>https://www.correosdelecuador.gob.ec/wp-content/uploads/downloads/2017/08/REGLAMENTO-CODIGO-CONOCIMIENTOS.pdf</w:t>
        </w:r>
      </w:hyperlink>
      <w:r w:rsidRPr="0061336F">
        <w:rPr>
          <w:rFonts w:ascii="Times New Roman" w:hAnsi="Times New Roman" w:cs="Times New Roman"/>
          <w:sz w:val="18"/>
          <w:szCs w:val="18"/>
        </w:rPr>
        <w:t xml:space="preserve">. </w:t>
      </w:r>
    </w:p>
  </w:footnote>
  <w:footnote w:id="181">
    <w:p w14:paraId="0321E0C2"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w:t>
      </w:r>
      <w:r w:rsidRPr="0061336F">
        <w:rPr>
          <w:rFonts w:ascii="Times New Roman" w:hAnsi="Times New Roman" w:cs="Times New Roman"/>
          <w:b/>
          <w:bCs/>
          <w:sz w:val="18"/>
          <w:szCs w:val="18"/>
        </w:rPr>
        <w:t>Artículo 65</w:t>
      </w:r>
      <w:r w:rsidRPr="0061336F">
        <w:rPr>
          <w:rFonts w:ascii="Times New Roman" w:hAnsi="Times New Roman" w:cs="Times New Roman"/>
          <w:sz w:val="18"/>
          <w:szCs w:val="18"/>
        </w:rPr>
        <w:t xml:space="preserve">. Del control aleatorio de los bienes de las instituciones públicas. - El control aleatorio de obsolescencia programada de aquellos bienes adquiridos por las instituciones públicas se realizará de manera anual conforme las directrices emitidas por el ente rector de la administración pública, considerando los parámetros establecidos en este reglamento. </w:t>
      </w:r>
    </w:p>
  </w:footnote>
  <w:footnote w:id="182">
    <w:p w14:paraId="45B82ECB" w14:textId="77777777" w:rsidR="00965BCE" w:rsidRPr="0061336F" w:rsidRDefault="00965BCE" w:rsidP="0061336F">
      <w:pPr>
        <w:pStyle w:val="Textonotapie"/>
        <w:jc w:val="both"/>
        <w:rPr>
          <w:rFonts w:ascii="Times New Roman" w:hAnsi="Times New Roman" w:cs="Times New Roman"/>
          <w:sz w:val="18"/>
          <w:szCs w:val="18"/>
        </w:rPr>
      </w:pPr>
      <w:r w:rsidRPr="0061336F">
        <w:rPr>
          <w:rStyle w:val="Refdenotaalpie"/>
          <w:rFonts w:ascii="Times New Roman" w:hAnsi="Times New Roman" w:cs="Times New Roman"/>
          <w:sz w:val="18"/>
          <w:szCs w:val="18"/>
        </w:rPr>
        <w:footnoteRef/>
      </w:r>
      <w:r w:rsidRPr="0061336F">
        <w:rPr>
          <w:rFonts w:ascii="Times New Roman" w:hAnsi="Times New Roman" w:cs="Times New Roman"/>
          <w:sz w:val="18"/>
          <w:szCs w:val="18"/>
        </w:rPr>
        <w:t xml:space="preserve"> Ibíd. </w:t>
      </w:r>
      <w:r w:rsidRPr="0061336F">
        <w:rPr>
          <w:rFonts w:ascii="Times New Roman" w:hAnsi="Times New Roman" w:cs="Times New Roman"/>
          <w:b/>
          <w:bCs/>
          <w:sz w:val="18"/>
          <w:szCs w:val="18"/>
        </w:rPr>
        <w:t>Artículo 66</w:t>
      </w:r>
      <w:r w:rsidRPr="0061336F">
        <w:rPr>
          <w:rFonts w:ascii="Times New Roman" w:hAnsi="Times New Roman" w:cs="Times New Roman"/>
          <w:sz w:val="18"/>
          <w:szCs w:val="18"/>
        </w:rPr>
        <w:t xml:space="preserve">. Del informe anual sobre obsolescencia programa de bienes. - El informe anual sobre obsolescencia programa de bienes será́ aprobado por la máxima autoridad de cada institución y, en caso de determinarse que ha existido, este informe será́ notificado a la Superintendencia de Control de Poder de Mercado, al Servicio Nacional de Contratación Pública y a la Secretaria Nacional de la Administración Publica y demás autoridades competentes.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6601" w14:textId="692351E1" w:rsidR="00965BCE" w:rsidRPr="00B03A39" w:rsidRDefault="00965BCE" w:rsidP="00350FE7">
    <w:pPr>
      <w:jc w:val="both"/>
      <w:rPr>
        <w:rFonts w:ascii="Century Gothic" w:hAnsi="Century Gothic"/>
        <w:b/>
      </w:rPr>
    </w:pPr>
    <w:r>
      <w:rPr>
        <w:rFonts w:ascii="Arial" w:hAnsi="Arial" w:cs="Arial"/>
        <w:noProof/>
        <w:color w:val="1A0DAB"/>
        <w:sz w:val="20"/>
        <w:szCs w:val="20"/>
        <w:bdr w:val="none" w:sz="0" w:space="0" w:color="auto" w:frame="1"/>
        <w:lang w:val="es-CO" w:eastAsia="es-CO"/>
      </w:rPr>
      <w:drawing>
        <wp:inline distT="0" distB="0" distL="0" distR="0" wp14:anchorId="585075EE" wp14:editId="6920E910">
          <wp:extent cx="1664335" cy="621665"/>
          <wp:effectExtent l="0" t="0" r="0" b="0"/>
          <wp:docPr id="3" name="Imagen 3" descr="Imagen relacionada">
            <a:hlinkClick xmlns:a="http://schemas.openxmlformats.org/drawingml/2006/main" r:id="rId1" tgtFrame="_blank"/>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335" cy="621665"/>
                  </a:xfrm>
                  <a:prstGeom prst="rect">
                    <a:avLst/>
                  </a:prstGeom>
                  <a:noFill/>
                  <a:ln>
                    <a:noFill/>
                  </a:ln>
                </pic:spPr>
              </pic:pic>
            </a:graphicData>
          </a:graphic>
        </wp:inline>
      </w:drawing>
    </w:r>
    <w:r>
      <w:rPr>
        <w:rFonts w:ascii="Century Gothic" w:hAnsi="Century Gothic"/>
        <w:b/>
      </w:rPr>
      <w:t xml:space="preserve">    </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 xml:space="preserve">      </w:t>
    </w:r>
    <w:r>
      <w:rPr>
        <w:rFonts w:ascii="Arial" w:hAnsi="Arial" w:cs="Arial"/>
        <w:noProof/>
        <w:color w:val="1A0DAB"/>
        <w:sz w:val="20"/>
        <w:szCs w:val="20"/>
        <w:bdr w:val="none" w:sz="0" w:space="0" w:color="auto" w:frame="1"/>
        <w:lang w:val="es-CO" w:eastAsia="es-CO"/>
      </w:rPr>
      <w:drawing>
        <wp:inline distT="0" distB="0" distL="0" distR="0" wp14:anchorId="387585CA" wp14:editId="1A7653C9">
          <wp:extent cx="1511935" cy="621665"/>
          <wp:effectExtent l="0" t="0" r="0" b="635"/>
          <wp:docPr id="4" name="Imagen 4" descr="Logo-Liber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4" descr="Logo-Liberal"/>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1935" cy="621665"/>
                  </a:xfrm>
                  <a:prstGeom prst="rect">
                    <a:avLst/>
                  </a:prstGeom>
                  <a:noFill/>
                  <a:ln>
                    <a:noFill/>
                  </a:ln>
                </pic:spPr>
              </pic:pic>
            </a:graphicData>
          </a:graphic>
        </wp:inline>
      </w:drawing>
    </w:r>
    <w:r>
      <w:rPr>
        <w:rFonts w:ascii="Century Gothic" w:hAnsi="Century Gothic"/>
        <w:b/>
      </w:rPr>
      <w:t xml:space="preserve">                       </w:t>
    </w:r>
  </w:p>
  <w:p w14:paraId="57572907" w14:textId="77777777" w:rsidR="00965BCE" w:rsidRPr="00F921E3" w:rsidRDefault="00965BCE" w:rsidP="00AC174B">
    <w:pPr>
      <w:pStyle w:val="Encabezado"/>
      <w:rPr>
        <w:sz w:val="28"/>
        <w:szCs w:val="16"/>
      </w:rPr>
    </w:pPr>
  </w:p>
  <w:p w14:paraId="45CDDB44" w14:textId="77777777" w:rsidR="00965BCE" w:rsidRPr="00AC174B" w:rsidRDefault="00965BCE" w:rsidP="00AC17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C8C"/>
    <w:multiLevelType w:val="hybridMultilevel"/>
    <w:tmpl w:val="A670C4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48C269A"/>
    <w:multiLevelType w:val="hybridMultilevel"/>
    <w:tmpl w:val="BEAE9A64"/>
    <w:lvl w:ilvl="0" w:tplc="38600434">
      <w:start w:val="1"/>
      <w:numFmt w:val="upperLetter"/>
      <w:pStyle w:val="Ttulo4"/>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6E39EE"/>
    <w:multiLevelType w:val="multilevel"/>
    <w:tmpl w:val="97646F90"/>
    <w:lvl w:ilvl="0">
      <w:start w:val="1"/>
      <w:numFmt w:val="decimal"/>
      <w:pStyle w:val="Ttulo2"/>
      <w:lvlText w:val="%1."/>
      <w:lvlJc w:val="left"/>
      <w:pPr>
        <w:ind w:left="720" w:hanging="360"/>
      </w:pPr>
      <w:rPr>
        <w:rFonts w:hint="default"/>
      </w:rPr>
    </w:lvl>
    <w:lvl w:ilvl="1">
      <w:start w:val="1"/>
      <w:numFmt w:val="decimal"/>
      <w:pStyle w:val="Ttulo3"/>
      <w:isLgl/>
      <w:lvlText w:val="%1.%2."/>
      <w:lvlJc w:val="left"/>
      <w:pPr>
        <w:ind w:left="720" w:hanging="360"/>
      </w:pPr>
      <w:rPr>
        <w:rFonts w:hint="default"/>
        <w:b/>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E160B6"/>
    <w:multiLevelType w:val="hybridMultilevel"/>
    <w:tmpl w:val="D0CE23D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A87460"/>
    <w:multiLevelType w:val="hybridMultilevel"/>
    <w:tmpl w:val="4BF2044E"/>
    <w:lvl w:ilvl="0" w:tplc="96B6717A">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D904C4F"/>
    <w:multiLevelType w:val="hybridMultilevel"/>
    <w:tmpl w:val="6B8EA5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366A3E"/>
    <w:multiLevelType w:val="hybridMultilevel"/>
    <w:tmpl w:val="6E2CF214"/>
    <w:lvl w:ilvl="0" w:tplc="92DEBAD8">
      <w:start w:val="1"/>
      <w:numFmt w:val="upperLetter"/>
      <w:pStyle w:val="Ttulo5"/>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1AF7195"/>
    <w:multiLevelType w:val="hybridMultilevel"/>
    <w:tmpl w:val="4DDA19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2183940"/>
    <w:multiLevelType w:val="hybridMultilevel"/>
    <w:tmpl w:val="3D44E1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2B24ECD"/>
    <w:multiLevelType w:val="hybridMultilevel"/>
    <w:tmpl w:val="A162A418"/>
    <w:lvl w:ilvl="0" w:tplc="A3408034">
      <w:start w:val="1"/>
      <w:numFmt w:val="decimal"/>
      <w:lvlText w:val="3.%1."/>
      <w:lvlJc w:val="left"/>
      <w:pPr>
        <w:ind w:left="784" w:hanging="360"/>
      </w:pPr>
      <w:rPr>
        <w:rFonts w:hint="default"/>
      </w:rPr>
    </w:lvl>
    <w:lvl w:ilvl="1" w:tplc="040A0019" w:tentative="1">
      <w:start w:val="1"/>
      <w:numFmt w:val="lowerLetter"/>
      <w:lvlText w:val="%2."/>
      <w:lvlJc w:val="left"/>
      <w:pPr>
        <w:ind w:left="1504" w:hanging="360"/>
      </w:pPr>
    </w:lvl>
    <w:lvl w:ilvl="2" w:tplc="040A001B" w:tentative="1">
      <w:start w:val="1"/>
      <w:numFmt w:val="lowerRoman"/>
      <w:lvlText w:val="%3."/>
      <w:lvlJc w:val="right"/>
      <w:pPr>
        <w:ind w:left="2224" w:hanging="180"/>
      </w:pPr>
    </w:lvl>
    <w:lvl w:ilvl="3" w:tplc="040A000F" w:tentative="1">
      <w:start w:val="1"/>
      <w:numFmt w:val="decimal"/>
      <w:lvlText w:val="%4."/>
      <w:lvlJc w:val="left"/>
      <w:pPr>
        <w:ind w:left="2944" w:hanging="360"/>
      </w:pPr>
    </w:lvl>
    <w:lvl w:ilvl="4" w:tplc="040A0019" w:tentative="1">
      <w:start w:val="1"/>
      <w:numFmt w:val="lowerLetter"/>
      <w:lvlText w:val="%5."/>
      <w:lvlJc w:val="left"/>
      <w:pPr>
        <w:ind w:left="3664" w:hanging="360"/>
      </w:pPr>
    </w:lvl>
    <w:lvl w:ilvl="5" w:tplc="040A001B" w:tentative="1">
      <w:start w:val="1"/>
      <w:numFmt w:val="lowerRoman"/>
      <w:lvlText w:val="%6."/>
      <w:lvlJc w:val="right"/>
      <w:pPr>
        <w:ind w:left="4384" w:hanging="180"/>
      </w:pPr>
    </w:lvl>
    <w:lvl w:ilvl="6" w:tplc="040A000F" w:tentative="1">
      <w:start w:val="1"/>
      <w:numFmt w:val="decimal"/>
      <w:lvlText w:val="%7."/>
      <w:lvlJc w:val="left"/>
      <w:pPr>
        <w:ind w:left="5104" w:hanging="360"/>
      </w:pPr>
    </w:lvl>
    <w:lvl w:ilvl="7" w:tplc="040A0019" w:tentative="1">
      <w:start w:val="1"/>
      <w:numFmt w:val="lowerLetter"/>
      <w:lvlText w:val="%8."/>
      <w:lvlJc w:val="left"/>
      <w:pPr>
        <w:ind w:left="5824" w:hanging="360"/>
      </w:pPr>
    </w:lvl>
    <w:lvl w:ilvl="8" w:tplc="040A001B" w:tentative="1">
      <w:start w:val="1"/>
      <w:numFmt w:val="lowerRoman"/>
      <w:lvlText w:val="%9."/>
      <w:lvlJc w:val="right"/>
      <w:pPr>
        <w:ind w:left="6544" w:hanging="180"/>
      </w:pPr>
    </w:lvl>
  </w:abstractNum>
  <w:abstractNum w:abstractNumId="10" w15:restartNumberingAfterBreak="0">
    <w:nsid w:val="28FA4C5B"/>
    <w:multiLevelType w:val="hybridMultilevel"/>
    <w:tmpl w:val="02A61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054BBC"/>
    <w:multiLevelType w:val="hybridMultilevel"/>
    <w:tmpl w:val="8278D49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0AF4D53"/>
    <w:multiLevelType w:val="hybridMultilevel"/>
    <w:tmpl w:val="DFD6B0CE"/>
    <w:lvl w:ilvl="0" w:tplc="96B6717A">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27B23AD"/>
    <w:multiLevelType w:val="hybridMultilevel"/>
    <w:tmpl w:val="82D0D1C4"/>
    <w:lvl w:ilvl="0" w:tplc="D86C6130">
      <w:start w:val="1"/>
      <w:numFmt w:val="ordinal"/>
      <w:lvlText w:val="ARTÍCULO %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430C694E"/>
    <w:multiLevelType w:val="hybridMultilevel"/>
    <w:tmpl w:val="681A0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A02D6E"/>
    <w:multiLevelType w:val="hybridMultilevel"/>
    <w:tmpl w:val="A162A418"/>
    <w:lvl w:ilvl="0" w:tplc="A3408034">
      <w:start w:val="1"/>
      <w:numFmt w:val="decimal"/>
      <w:lvlText w:val="3.%1."/>
      <w:lvlJc w:val="left"/>
      <w:pPr>
        <w:ind w:left="784" w:hanging="360"/>
      </w:pPr>
      <w:rPr>
        <w:rFonts w:hint="default"/>
      </w:rPr>
    </w:lvl>
    <w:lvl w:ilvl="1" w:tplc="040A0019" w:tentative="1">
      <w:start w:val="1"/>
      <w:numFmt w:val="lowerLetter"/>
      <w:lvlText w:val="%2."/>
      <w:lvlJc w:val="left"/>
      <w:pPr>
        <w:ind w:left="1504" w:hanging="360"/>
      </w:pPr>
    </w:lvl>
    <w:lvl w:ilvl="2" w:tplc="040A001B" w:tentative="1">
      <w:start w:val="1"/>
      <w:numFmt w:val="lowerRoman"/>
      <w:lvlText w:val="%3."/>
      <w:lvlJc w:val="right"/>
      <w:pPr>
        <w:ind w:left="2224" w:hanging="180"/>
      </w:pPr>
    </w:lvl>
    <w:lvl w:ilvl="3" w:tplc="040A000F" w:tentative="1">
      <w:start w:val="1"/>
      <w:numFmt w:val="decimal"/>
      <w:lvlText w:val="%4."/>
      <w:lvlJc w:val="left"/>
      <w:pPr>
        <w:ind w:left="2944" w:hanging="360"/>
      </w:pPr>
    </w:lvl>
    <w:lvl w:ilvl="4" w:tplc="040A0019" w:tentative="1">
      <w:start w:val="1"/>
      <w:numFmt w:val="lowerLetter"/>
      <w:lvlText w:val="%5."/>
      <w:lvlJc w:val="left"/>
      <w:pPr>
        <w:ind w:left="3664" w:hanging="360"/>
      </w:pPr>
    </w:lvl>
    <w:lvl w:ilvl="5" w:tplc="040A001B" w:tentative="1">
      <w:start w:val="1"/>
      <w:numFmt w:val="lowerRoman"/>
      <w:lvlText w:val="%6."/>
      <w:lvlJc w:val="right"/>
      <w:pPr>
        <w:ind w:left="4384" w:hanging="180"/>
      </w:pPr>
    </w:lvl>
    <w:lvl w:ilvl="6" w:tplc="040A000F" w:tentative="1">
      <w:start w:val="1"/>
      <w:numFmt w:val="decimal"/>
      <w:lvlText w:val="%7."/>
      <w:lvlJc w:val="left"/>
      <w:pPr>
        <w:ind w:left="5104" w:hanging="360"/>
      </w:pPr>
    </w:lvl>
    <w:lvl w:ilvl="7" w:tplc="040A0019" w:tentative="1">
      <w:start w:val="1"/>
      <w:numFmt w:val="lowerLetter"/>
      <w:lvlText w:val="%8."/>
      <w:lvlJc w:val="left"/>
      <w:pPr>
        <w:ind w:left="5824" w:hanging="360"/>
      </w:pPr>
    </w:lvl>
    <w:lvl w:ilvl="8" w:tplc="040A001B" w:tentative="1">
      <w:start w:val="1"/>
      <w:numFmt w:val="lowerRoman"/>
      <w:lvlText w:val="%9."/>
      <w:lvlJc w:val="right"/>
      <w:pPr>
        <w:ind w:left="6544" w:hanging="180"/>
      </w:pPr>
    </w:lvl>
  </w:abstractNum>
  <w:abstractNum w:abstractNumId="16" w15:restartNumberingAfterBreak="0">
    <w:nsid w:val="47B531EA"/>
    <w:multiLevelType w:val="hybridMultilevel"/>
    <w:tmpl w:val="4BF2044E"/>
    <w:lvl w:ilvl="0" w:tplc="96B6717A">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F7A4AE0"/>
    <w:multiLevelType w:val="hybridMultilevel"/>
    <w:tmpl w:val="6EEE12EE"/>
    <w:lvl w:ilvl="0" w:tplc="A12A542E">
      <w:start w:val="1"/>
      <w:numFmt w:val="upperRoman"/>
      <w:pStyle w:val="Ttulo1"/>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0340C4"/>
    <w:multiLevelType w:val="hybridMultilevel"/>
    <w:tmpl w:val="BC9AE3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A3F672D"/>
    <w:multiLevelType w:val="hybridMultilevel"/>
    <w:tmpl w:val="0D54B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2548BD"/>
    <w:multiLevelType w:val="hybridMultilevel"/>
    <w:tmpl w:val="0C0EC3AE"/>
    <w:lvl w:ilvl="0" w:tplc="240A000F">
      <w:start w:val="1"/>
      <w:numFmt w:val="decimal"/>
      <w:lvlText w:val="%1."/>
      <w:lvlJc w:val="left"/>
      <w:pPr>
        <w:ind w:left="720" w:hanging="360"/>
      </w:pPr>
      <w:rPr>
        <w:rFonts w:hint="default"/>
      </w:rPr>
    </w:lvl>
    <w:lvl w:ilvl="1" w:tplc="240A0001">
      <w:start w:val="1"/>
      <w:numFmt w:val="bullet"/>
      <w:lvlText w:val=""/>
      <w:lvlJc w:val="left"/>
      <w:pPr>
        <w:ind w:left="720" w:hanging="360"/>
      </w:pPr>
      <w:rPr>
        <w:rFonts w:ascii="Symbol" w:hAnsi="Symbol" w:hint="default"/>
      </w:rPr>
    </w:lvl>
    <w:lvl w:ilvl="2" w:tplc="240A0001">
      <w:start w:val="1"/>
      <w:numFmt w:val="bullet"/>
      <w:lvlText w:val=""/>
      <w:lvlJc w:val="left"/>
      <w:pPr>
        <w:ind w:left="720" w:hanging="360"/>
      </w:pPr>
      <w:rPr>
        <w:rFonts w:ascii="Symbol" w:hAnsi="Symbol" w:hint="default"/>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FD80C4A"/>
    <w:multiLevelType w:val="hybridMultilevel"/>
    <w:tmpl w:val="5DEEE3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53C4CB6"/>
    <w:multiLevelType w:val="hybridMultilevel"/>
    <w:tmpl w:val="9886C2AE"/>
    <w:lvl w:ilvl="0" w:tplc="B7F4B40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8995EF3"/>
    <w:multiLevelType w:val="hybridMultilevel"/>
    <w:tmpl w:val="D292CC4E"/>
    <w:lvl w:ilvl="0" w:tplc="040A0001">
      <w:start w:val="1"/>
      <w:numFmt w:val="bullet"/>
      <w:lvlText w:val=""/>
      <w:lvlJc w:val="left"/>
      <w:pPr>
        <w:ind w:left="778" w:hanging="360"/>
      </w:pPr>
      <w:rPr>
        <w:rFonts w:ascii="Symbol" w:hAnsi="Symbol" w:hint="default"/>
      </w:rPr>
    </w:lvl>
    <w:lvl w:ilvl="1" w:tplc="040A0003" w:tentative="1">
      <w:start w:val="1"/>
      <w:numFmt w:val="bullet"/>
      <w:lvlText w:val="o"/>
      <w:lvlJc w:val="left"/>
      <w:pPr>
        <w:ind w:left="1498" w:hanging="360"/>
      </w:pPr>
      <w:rPr>
        <w:rFonts w:ascii="Courier New" w:hAnsi="Courier New" w:cs="Courier New" w:hint="default"/>
      </w:rPr>
    </w:lvl>
    <w:lvl w:ilvl="2" w:tplc="040A0005" w:tentative="1">
      <w:start w:val="1"/>
      <w:numFmt w:val="bullet"/>
      <w:lvlText w:val=""/>
      <w:lvlJc w:val="left"/>
      <w:pPr>
        <w:ind w:left="2218" w:hanging="360"/>
      </w:pPr>
      <w:rPr>
        <w:rFonts w:ascii="Wingdings" w:hAnsi="Wingdings" w:hint="default"/>
      </w:rPr>
    </w:lvl>
    <w:lvl w:ilvl="3" w:tplc="040A0001" w:tentative="1">
      <w:start w:val="1"/>
      <w:numFmt w:val="bullet"/>
      <w:lvlText w:val=""/>
      <w:lvlJc w:val="left"/>
      <w:pPr>
        <w:ind w:left="2938" w:hanging="360"/>
      </w:pPr>
      <w:rPr>
        <w:rFonts w:ascii="Symbol" w:hAnsi="Symbol" w:hint="default"/>
      </w:rPr>
    </w:lvl>
    <w:lvl w:ilvl="4" w:tplc="040A0003" w:tentative="1">
      <w:start w:val="1"/>
      <w:numFmt w:val="bullet"/>
      <w:lvlText w:val="o"/>
      <w:lvlJc w:val="left"/>
      <w:pPr>
        <w:ind w:left="3658" w:hanging="360"/>
      </w:pPr>
      <w:rPr>
        <w:rFonts w:ascii="Courier New" w:hAnsi="Courier New" w:cs="Courier New" w:hint="default"/>
      </w:rPr>
    </w:lvl>
    <w:lvl w:ilvl="5" w:tplc="040A0005" w:tentative="1">
      <w:start w:val="1"/>
      <w:numFmt w:val="bullet"/>
      <w:lvlText w:val=""/>
      <w:lvlJc w:val="left"/>
      <w:pPr>
        <w:ind w:left="4378" w:hanging="360"/>
      </w:pPr>
      <w:rPr>
        <w:rFonts w:ascii="Wingdings" w:hAnsi="Wingdings" w:hint="default"/>
      </w:rPr>
    </w:lvl>
    <w:lvl w:ilvl="6" w:tplc="040A0001" w:tentative="1">
      <w:start w:val="1"/>
      <w:numFmt w:val="bullet"/>
      <w:lvlText w:val=""/>
      <w:lvlJc w:val="left"/>
      <w:pPr>
        <w:ind w:left="5098" w:hanging="360"/>
      </w:pPr>
      <w:rPr>
        <w:rFonts w:ascii="Symbol" w:hAnsi="Symbol" w:hint="default"/>
      </w:rPr>
    </w:lvl>
    <w:lvl w:ilvl="7" w:tplc="040A0003" w:tentative="1">
      <w:start w:val="1"/>
      <w:numFmt w:val="bullet"/>
      <w:lvlText w:val="o"/>
      <w:lvlJc w:val="left"/>
      <w:pPr>
        <w:ind w:left="5818" w:hanging="360"/>
      </w:pPr>
      <w:rPr>
        <w:rFonts w:ascii="Courier New" w:hAnsi="Courier New" w:cs="Courier New" w:hint="default"/>
      </w:rPr>
    </w:lvl>
    <w:lvl w:ilvl="8" w:tplc="040A0005" w:tentative="1">
      <w:start w:val="1"/>
      <w:numFmt w:val="bullet"/>
      <w:lvlText w:val=""/>
      <w:lvlJc w:val="left"/>
      <w:pPr>
        <w:ind w:left="6538" w:hanging="360"/>
      </w:pPr>
      <w:rPr>
        <w:rFonts w:ascii="Wingdings" w:hAnsi="Wingdings" w:hint="default"/>
      </w:rPr>
    </w:lvl>
  </w:abstractNum>
  <w:abstractNum w:abstractNumId="24" w15:restartNumberingAfterBreak="0">
    <w:nsid w:val="79C67A40"/>
    <w:multiLevelType w:val="hybridMultilevel"/>
    <w:tmpl w:val="E272DA74"/>
    <w:lvl w:ilvl="0" w:tplc="D86C6130">
      <w:start w:val="1"/>
      <w:numFmt w:val="ordinal"/>
      <w:lvlText w:val="ARTÍCULO %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
  </w:num>
  <w:num w:numId="2">
    <w:abstractNumId w:val="17"/>
  </w:num>
  <w:num w:numId="3">
    <w:abstractNumId w:val="14"/>
  </w:num>
  <w:num w:numId="4">
    <w:abstractNumId w:val="6"/>
  </w:num>
  <w:num w:numId="5">
    <w:abstractNumId w:val="20"/>
  </w:num>
  <w:num w:numId="6">
    <w:abstractNumId w:val="1"/>
    <w:lvlOverride w:ilvl="0">
      <w:startOverride w:val="1"/>
    </w:lvlOverride>
  </w:num>
  <w:num w:numId="7">
    <w:abstractNumId w:val="23"/>
  </w:num>
  <w:num w:numId="8">
    <w:abstractNumId w:val="8"/>
  </w:num>
  <w:num w:numId="9">
    <w:abstractNumId w:val="1"/>
  </w:num>
  <w:num w:numId="10">
    <w:abstractNumId w:val="3"/>
  </w:num>
  <w:num w:numId="11">
    <w:abstractNumId w:val="1"/>
    <w:lvlOverride w:ilvl="0">
      <w:startOverride w:val="1"/>
    </w:lvlOverride>
  </w:num>
  <w:num w:numId="12">
    <w:abstractNumId w:val="0"/>
  </w:num>
  <w:num w:numId="13">
    <w:abstractNumId w:val="10"/>
  </w:num>
  <w:num w:numId="14">
    <w:abstractNumId w:val="19"/>
  </w:num>
  <w:num w:numId="15">
    <w:abstractNumId w:val="21"/>
  </w:num>
  <w:num w:numId="16">
    <w:abstractNumId w:val="5"/>
  </w:num>
  <w:num w:numId="17">
    <w:abstractNumId w:val="11"/>
  </w:num>
  <w:num w:numId="18">
    <w:abstractNumId w:val="7"/>
  </w:num>
  <w:num w:numId="19">
    <w:abstractNumId w:val="1"/>
    <w:lvlOverride w:ilvl="0">
      <w:startOverride w:val="1"/>
    </w:lvlOverride>
  </w:num>
  <w:num w:numId="20">
    <w:abstractNumId w:val="22"/>
  </w:num>
  <w:num w:numId="21">
    <w:abstractNumId w:val="24"/>
  </w:num>
  <w:num w:numId="22">
    <w:abstractNumId w:val="16"/>
  </w:num>
  <w:num w:numId="23">
    <w:abstractNumId w:val="9"/>
  </w:num>
  <w:num w:numId="24">
    <w:abstractNumId w:val="18"/>
  </w:num>
  <w:num w:numId="25">
    <w:abstractNumId w:val="13"/>
  </w:num>
  <w:num w:numId="26">
    <w:abstractNumId w:val="4"/>
  </w:num>
  <w:num w:numId="27">
    <w:abstractNumId w:val="15"/>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DF"/>
    <w:rsid w:val="000068B7"/>
    <w:rsid w:val="00024555"/>
    <w:rsid w:val="00036281"/>
    <w:rsid w:val="00037741"/>
    <w:rsid w:val="00041552"/>
    <w:rsid w:val="00043A57"/>
    <w:rsid w:val="0004539C"/>
    <w:rsid w:val="0004714F"/>
    <w:rsid w:val="00051EFC"/>
    <w:rsid w:val="00065804"/>
    <w:rsid w:val="00065A63"/>
    <w:rsid w:val="00072334"/>
    <w:rsid w:val="000771DD"/>
    <w:rsid w:val="00081560"/>
    <w:rsid w:val="00090448"/>
    <w:rsid w:val="00093378"/>
    <w:rsid w:val="000B7F46"/>
    <w:rsid w:val="000C239C"/>
    <w:rsid w:val="000C700C"/>
    <w:rsid w:val="000C7737"/>
    <w:rsid w:val="000E18C5"/>
    <w:rsid w:val="000E48CE"/>
    <w:rsid w:val="000E5D0E"/>
    <w:rsid w:val="001075BC"/>
    <w:rsid w:val="00113B24"/>
    <w:rsid w:val="00120680"/>
    <w:rsid w:val="00121B83"/>
    <w:rsid w:val="00137E7A"/>
    <w:rsid w:val="00140AB7"/>
    <w:rsid w:val="00142ACD"/>
    <w:rsid w:val="00160D26"/>
    <w:rsid w:val="0017074A"/>
    <w:rsid w:val="00174146"/>
    <w:rsid w:val="0018216C"/>
    <w:rsid w:val="001952E5"/>
    <w:rsid w:val="001A49C2"/>
    <w:rsid w:val="001A5A52"/>
    <w:rsid w:val="001B61CD"/>
    <w:rsid w:val="001E383E"/>
    <w:rsid w:val="002013E3"/>
    <w:rsid w:val="00220D59"/>
    <w:rsid w:val="00230674"/>
    <w:rsid w:val="002374F2"/>
    <w:rsid w:val="00242823"/>
    <w:rsid w:val="00246E28"/>
    <w:rsid w:val="00247385"/>
    <w:rsid w:val="002524C3"/>
    <w:rsid w:val="00256658"/>
    <w:rsid w:val="00267FFD"/>
    <w:rsid w:val="002813AE"/>
    <w:rsid w:val="00282E4E"/>
    <w:rsid w:val="0028611C"/>
    <w:rsid w:val="002955A4"/>
    <w:rsid w:val="002D13C6"/>
    <w:rsid w:val="002D25D5"/>
    <w:rsid w:val="002F137F"/>
    <w:rsid w:val="00306C49"/>
    <w:rsid w:val="0032026D"/>
    <w:rsid w:val="003263DE"/>
    <w:rsid w:val="003314A5"/>
    <w:rsid w:val="00337251"/>
    <w:rsid w:val="003440D5"/>
    <w:rsid w:val="00350FE7"/>
    <w:rsid w:val="0035413F"/>
    <w:rsid w:val="003651EA"/>
    <w:rsid w:val="003661E8"/>
    <w:rsid w:val="00366348"/>
    <w:rsid w:val="00366CB6"/>
    <w:rsid w:val="00367315"/>
    <w:rsid w:val="00372AD2"/>
    <w:rsid w:val="0038139C"/>
    <w:rsid w:val="00381F61"/>
    <w:rsid w:val="003869B2"/>
    <w:rsid w:val="003961CE"/>
    <w:rsid w:val="003B4BBA"/>
    <w:rsid w:val="003B5B4E"/>
    <w:rsid w:val="003D0834"/>
    <w:rsid w:val="003D0ACF"/>
    <w:rsid w:val="003D16C7"/>
    <w:rsid w:val="003E0B38"/>
    <w:rsid w:val="003E6F3A"/>
    <w:rsid w:val="00425A7E"/>
    <w:rsid w:val="00440ECC"/>
    <w:rsid w:val="0044564B"/>
    <w:rsid w:val="00453E1D"/>
    <w:rsid w:val="0046080B"/>
    <w:rsid w:val="004621A4"/>
    <w:rsid w:val="004668B8"/>
    <w:rsid w:val="00470BBE"/>
    <w:rsid w:val="00476C25"/>
    <w:rsid w:val="004836BB"/>
    <w:rsid w:val="00485C24"/>
    <w:rsid w:val="004879F1"/>
    <w:rsid w:val="004A1CDF"/>
    <w:rsid w:val="004B11E4"/>
    <w:rsid w:val="004B2228"/>
    <w:rsid w:val="004B570F"/>
    <w:rsid w:val="004C52F1"/>
    <w:rsid w:val="004C6EF5"/>
    <w:rsid w:val="004D2A38"/>
    <w:rsid w:val="004E13B8"/>
    <w:rsid w:val="004E503F"/>
    <w:rsid w:val="005033A3"/>
    <w:rsid w:val="00525E5E"/>
    <w:rsid w:val="0053058E"/>
    <w:rsid w:val="00551025"/>
    <w:rsid w:val="005564FD"/>
    <w:rsid w:val="0056083C"/>
    <w:rsid w:val="005647D2"/>
    <w:rsid w:val="00565396"/>
    <w:rsid w:val="00577505"/>
    <w:rsid w:val="00592590"/>
    <w:rsid w:val="0059275C"/>
    <w:rsid w:val="005A4BD3"/>
    <w:rsid w:val="005B1AC3"/>
    <w:rsid w:val="005B5FEF"/>
    <w:rsid w:val="005C3CF1"/>
    <w:rsid w:val="005E0748"/>
    <w:rsid w:val="005E28B1"/>
    <w:rsid w:val="005F3188"/>
    <w:rsid w:val="0060157D"/>
    <w:rsid w:val="0061336F"/>
    <w:rsid w:val="006137A9"/>
    <w:rsid w:val="00617151"/>
    <w:rsid w:val="00622A4A"/>
    <w:rsid w:val="006233BF"/>
    <w:rsid w:val="00660170"/>
    <w:rsid w:val="00662EA8"/>
    <w:rsid w:val="00684D8F"/>
    <w:rsid w:val="006A2F7C"/>
    <w:rsid w:val="006B1B1E"/>
    <w:rsid w:val="006C39EF"/>
    <w:rsid w:val="006F0CD3"/>
    <w:rsid w:val="006F16E1"/>
    <w:rsid w:val="00705146"/>
    <w:rsid w:val="0070753F"/>
    <w:rsid w:val="007140D6"/>
    <w:rsid w:val="00721175"/>
    <w:rsid w:val="00724E73"/>
    <w:rsid w:val="00726500"/>
    <w:rsid w:val="007318C6"/>
    <w:rsid w:val="00733B10"/>
    <w:rsid w:val="00736824"/>
    <w:rsid w:val="0074150D"/>
    <w:rsid w:val="00753305"/>
    <w:rsid w:val="00755EB4"/>
    <w:rsid w:val="007614B2"/>
    <w:rsid w:val="007667A4"/>
    <w:rsid w:val="0077084F"/>
    <w:rsid w:val="00794E4F"/>
    <w:rsid w:val="007A4BBC"/>
    <w:rsid w:val="007A6007"/>
    <w:rsid w:val="007B7E44"/>
    <w:rsid w:val="007C66BC"/>
    <w:rsid w:val="007D69FF"/>
    <w:rsid w:val="007F5A65"/>
    <w:rsid w:val="00800590"/>
    <w:rsid w:val="00813C4A"/>
    <w:rsid w:val="00830C34"/>
    <w:rsid w:val="00831545"/>
    <w:rsid w:val="00831D9B"/>
    <w:rsid w:val="008407A2"/>
    <w:rsid w:val="00861A16"/>
    <w:rsid w:val="00862A06"/>
    <w:rsid w:val="00865A28"/>
    <w:rsid w:val="00866B9E"/>
    <w:rsid w:val="0087653B"/>
    <w:rsid w:val="008815A3"/>
    <w:rsid w:val="0088720D"/>
    <w:rsid w:val="00893972"/>
    <w:rsid w:val="00894F5B"/>
    <w:rsid w:val="008B27C7"/>
    <w:rsid w:val="008B3FC4"/>
    <w:rsid w:val="008C4FF2"/>
    <w:rsid w:val="008D0EB5"/>
    <w:rsid w:val="008D6006"/>
    <w:rsid w:val="008F7926"/>
    <w:rsid w:val="00905BFF"/>
    <w:rsid w:val="00906DFB"/>
    <w:rsid w:val="00912038"/>
    <w:rsid w:val="0091281E"/>
    <w:rsid w:val="009414DB"/>
    <w:rsid w:val="00945969"/>
    <w:rsid w:val="009557CF"/>
    <w:rsid w:val="009575DD"/>
    <w:rsid w:val="00965BCE"/>
    <w:rsid w:val="00971F62"/>
    <w:rsid w:val="00983D69"/>
    <w:rsid w:val="00991D48"/>
    <w:rsid w:val="00993BB3"/>
    <w:rsid w:val="00997C6B"/>
    <w:rsid w:val="009A3361"/>
    <w:rsid w:val="009B0753"/>
    <w:rsid w:val="009C3FC7"/>
    <w:rsid w:val="009C4F9F"/>
    <w:rsid w:val="00A01D7D"/>
    <w:rsid w:val="00A02BDA"/>
    <w:rsid w:val="00A03204"/>
    <w:rsid w:val="00A17204"/>
    <w:rsid w:val="00A22D5B"/>
    <w:rsid w:val="00A2411F"/>
    <w:rsid w:val="00A3624B"/>
    <w:rsid w:val="00A45D72"/>
    <w:rsid w:val="00A5666A"/>
    <w:rsid w:val="00A67818"/>
    <w:rsid w:val="00A74CDC"/>
    <w:rsid w:val="00A915A2"/>
    <w:rsid w:val="00A921B7"/>
    <w:rsid w:val="00A97536"/>
    <w:rsid w:val="00AB05C5"/>
    <w:rsid w:val="00AC174B"/>
    <w:rsid w:val="00AC416C"/>
    <w:rsid w:val="00AE49BF"/>
    <w:rsid w:val="00AE528E"/>
    <w:rsid w:val="00AF6FCB"/>
    <w:rsid w:val="00B02BA8"/>
    <w:rsid w:val="00B03791"/>
    <w:rsid w:val="00B040B5"/>
    <w:rsid w:val="00B31C04"/>
    <w:rsid w:val="00B339A1"/>
    <w:rsid w:val="00B43554"/>
    <w:rsid w:val="00B4673D"/>
    <w:rsid w:val="00B63E03"/>
    <w:rsid w:val="00B74AAA"/>
    <w:rsid w:val="00B76558"/>
    <w:rsid w:val="00B861FD"/>
    <w:rsid w:val="00BA3E15"/>
    <w:rsid w:val="00BA6105"/>
    <w:rsid w:val="00BB39F9"/>
    <w:rsid w:val="00BC5224"/>
    <w:rsid w:val="00BC58D4"/>
    <w:rsid w:val="00BD17A0"/>
    <w:rsid w:val="00C0470D"/>
    <w:rsid w:val="00C15A84"/>
    <w:rsid w:val="00C27657"/>
    <w:rsid w:val="00C27D3E"/>
    <w:rsid w:val="00C43824"/>
    <w:rsid w:val="00C508F9"/>
    <w:rsid w:val="00C5387F"/>
    <w:rsid w:val="00C70CB6"/>
    <w:rsid w:val="00C801F6"/>
    <w:rsid w:val="00C8300D"/>
    <w:rsid w:val="00C8316A"/>
    <w:rsid w:val="00C914B5"/>
    <w:rsid w:val="00C96ED5"/>
    <w:rsid w:val="00CD3B24"/>
    <w:rsid w:val="00CD5A4C"/>
    <w:rsid w:val="00CE1602"/>
    <w:rsid w:val="00CF07DB"/>
    <w:rsid w:val="00CF4A18"/>
    <w:rsid w:val="00D10B1B"/>
    <w:rsid w:val="00D24B2B"/>
    <w:rsid w:val="00D25CAB"/>
    <w:rsid w:val="00D470B7"/>
    <w:rsid w:val="00D64262"/>
    <w:rsid w:val="00D70B84"/>
    <w:rsid w:val="00D74E69"/>
    <w:rsid w:val="00D9218D"/>
    <w:rsid w:val="00D93A71"/>
    <w:rsid w:val="00D965B5"/>
    <w:rsid w:val="00DA07B7"/>
    <w:rsid w:val="00DB2056"/>
    <w:rsid w:val="00DC0045"/>
    <w:rsid w:val="00DD1728"/>
    <w:rsid w:val="00DE01DF"/>
    <w:rsid w:val="00DE272E"/>
    <w:rsid w:val="00DF7467"/>
    <w:rsid w:val="00E15956"/>
    <w:rsid w:val="00E20714"/>
    <w:rsid w:val="00E25668"/>
    <w:rsid w:val="00E331CE"/>
    <w:rsid w:val="00E33755"/>
    <w:rsid w:val="00E42225"/>
    <w:rsid w:val="00E540E8"/>
    <w:rsid w:val="00E55F6E"/>
    <w:rsid w:val="00E61EF7"/>
    <w:rsid w:val="00E62BE3"/>
    <w:rsid w:val="00E67019"/>
    <w:rsid w:val="00E67F0C"/>
    <w:rsid w:val="00E7581C"/>
    <w:rsid w:val="00E76096"/>
    <w:rsid w:val="00E847D9"/>
    <w:rsid w:val="00E90C5D"/>
    <w:rsid w:val="00EA1928"/>
    <w:rsid w:val="00EA2911"/>
    <w:rsid w:val="00EA7C28"/>
    <w:rsid w:val="00EB6DE3"/>
    <w:rsid w:val="00EC04BB"/>
    <w:rsid w:val="00ED023B"/>
    <w:rsid w:val="00ED14D6"/>
    <w:rsid w:val="00ED5ADB"/>
    <w:rsid w:val="00EF590D"/>
    <w:rsid w:val="00F020CE"/>
    <w:rsid w:val="00F21E2E"/>
    <w:rsid w:val="00F2207A"/>
    <w:rsid w:val="00F23A15"/>
    <w:rsid w:val="00F26145"/>
    <w:rsid w:val="00F312F8"/>
    <w:rsid w:val="00F44C2E"/>
    <w:rsid w:val="00F45322"/>
    <w:rsid w:val="00F46315"/>
    <w:rsid w:val="00F83421"/>
    <w:rsid w:val="00F845BF"/>
    <w:rsid w:val="00F91D46"/>
    <w:rsid w:val="00FA00B0"/>
    <w:rsid w:val="00FB1529"/>
    <w:rsid w:val="00FB373E"/>
    <w:rsid w:val="00FB3806"/>
    <w:rsid w:val="00FB45D5"/>
    <w:rsid w:val="00FB5C44"/>
    <w:rsid w:val="00FB6227"/>
    <w:rsid w:val="00FB76E4"/>
    <w:rsid w:val="00FC1030"/>
    <w:rsid w:val="00FC4628"/>
    <w:rsid w:val="00FD33FE"/>
    <w:rsid w:val="00FE20C2"/>
    <w:rsid w:val="00FF2099"/>
    <w:rsid w:val="00FF4E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7AD4C"/>
  <w14:defaultImageDpi w14:val="32767"/>
  <w15:docId w15:val="{619F0E53-6F21-844C-9868-3A4DE202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9C3FC7"/>
    <w:pPr>
      <w:keepNext/>
      <w:keepLines/>
      <w:numPr>
        <w:numId w:val="2"/>
      </w:numPr>
      <w:spacing w:before="240"/>
      <w:outlineLvl w:val="0"/>
    </w:pPr>
    <w:rPr>
      <w:rFonts w:ascii="Times New Roman" w:eastAsiaTheme="majorEastAsia" w:hAnsi="Times New Roman" w:cs="Times New Roman"/>
      <w:b/>
      <w:color w:val="000000" w:themeColor="text1"/>
    </w:rPr>
  </w:style>
  <w:style w:type="paragraph" w:styleId="Ttulo2">
    <w:name w:val="heading 2"/>
    <w:basedOn w:val="Normal"/>
    <w:next w:val="Normal"/>
    <w:link w:val="Ttulo2Car"/>
    <w:uiPriority w:val="9"/>
    <w:unhideWhenUsed/>
    <w:qFormat/>
    <w:rsid w:val="00381F61"/>
    <w:pPr>
      <w:keepNext/>
      <w:keepLines/>
      <w:numPr>
        <w:numId w:val="1"/>
      </w:numPr>
      <w:spacing w:before="40"/>
      <w:jc w:val="both"/>
      <w:outlineLvl w:val="1"/>
    </w:pPr>
    <w:rPr>
      <w:rFonts w:ascii="Times New Roman" w:eastAsiaTheme="majorEastAsia" w:hAnsi="Times New Roman" w:cs="Times New Roman"/>
      <w:b/>
      <w:color w:val="000000" w:themeColor="text1"/>
    </w:rPr>
  </w:style>
  <w:style w:type="paragraph" w:styleId="Ttulo3">
    <w:name w:val="heading 3"/>
    <w:basedOn w:val="Normal"/>
    <w:next w:val="Normal"/>
    <w:link w:val="Ttulo3Car"/>
    <w:uiPriority w:val="9"/>
    <w:unhideWhenUsed/>
    <w:qFormat/>
    <w:rsid w:val="008B3FC4"/>
    <w:pPr>
      <w:keepNext/>
      <w:keepLines/>
      <w:numPr>
        <w:ilvl w:val="1"/>
        <w:numId w:val="1"/>
      </w:numPr>
      <w:spacing w:before="40"/>
      <w:jc w:val="both"/>
      <w:outlineLvl w:val="2"/>
    </w:pPr>
    <w:rPr>
      <w:rFonts w:ascii="Times New Roman" w:eastAsiaTheme="majorEastAsia" w:hAnsi="Times New Roman" w:cs="Times New Roman"/>
      <w:b/>
      <w:color w:val="000000" w:themeColor="text1"/>
    </w:rPr>
  </w:style>
  <w:style w:type="paragraph" w:styleId="Ttulo4">
    <w:name w:val="heading 4"/>
    <w:basedOn w:val="Prrafodelista"/>
    <w:next w:val="Normal"/>
    <w:link w:val="Ttulo4Car"/>
    <w:uiPriority w:val="9"/>
    <w:unhideWhenUsed/>
    <w:qFormat/>
    <w:rsid w:val="003869B2"/>
    <w:pPr>
      <w:numPr>
        <w:numId w:val="9"/>
      </w:numPr>
      <w:jc w:val="both"/>
      <w:outlineLvl w:val="3"/>
    </w:pPr>
    <w:rPr>
      <w:rFonts w:ascii="Times New Roman" w:eastAsia="Times New Roman" w:hAnsi="Times New Roman" w:cs="Times New Roman"/>
      <w:lang w:val="es-CO" w:eastAsia="es-ES_tradnl"/>
    </w:rPr>
  </w:style>
  <w:style w:type="paragraph" w:styleId="Ttulo5">
    <w:name w:val="heading 5"/>
    <w:basedOn w:val="Prrafodelista"/>
    <w:next w:val="Normal"/>
    <w:link w:val="Ttulo5Car"/>
    <w:uiPriority w:val="9"/>
    <w:unhideWhenUsed/>
    <w:qFormat/>
    <w:rsid w:val="00F91D46"/>
    <w:pPr>
      <w:numPr>
        <w:numId w:val="4"/>
      </w:numPr>
      <w:jc w:val="both"/>
      <w:outlineLvl w:val="4"/>
    </w:pPr>
    <w:rPr>
      <w:rFonts w:ascii="Times New Roman" w:eastAsia="Times New Roman" w:hAnsi="Times New Roman" w:cs="Times New Roman"/>
      <w:iCs/>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3FC7"/>
    <w:rPr>
      <w:rFonts w:ascii="Times New Roman" w:eastAsiaTheme="majorEastAsia" w:hAnsi="Times New Roman" w:cs="Times New Roman"/>
      <w:b/>
      <w:color w:val="000000" w:themeColor="text1"/>
      <w:lang w:val="es-ES"/>
    </w:rPr>
  </w:style>
  <w:style w:type="paragraph" w:styleId="Prrafodelista">
    <w:name w:val="List Paragraph"/>
    <w:basedOn w:val="Normal"/>
    <w:uiPriority w:val="34"/>
    <w:qFormat/>
    <w:rsid w:val="00DE01DF"/>
    <w:pPr>
      <w:ind w:left="720"/>
      <w:contextualSpacing/>
    </w:pPr>
  </w:style>
  <w:style w:type="character" w:customStyle="1" w:styleId="Ttulo2Car">
    <w:name w:val="Título 2 Car"/>
    <w:basedOn w:val="Fuentedeprrafopredeter"/>
    <w:link w:val="Ttulo2"/>
    <w:uiPriority w:val="9"/>
    <w:rsid w:val="00381F61"/>
    <w:rPr>
      <w:rFonts w:ascii="Times New Roman" w:eastAsiaTheme="majorEastAsia" w:hAnsi="Times New Roman" w:cs="Times New Roman"/>
      <w:b/>
      <w:color w:val="000000" w:themeColor="text1"/>
      <w:lang w:val="es-ES"/>
    </w:rPr>
  </w:style>
  <w:style w:type="paragraph" w:styleId="TtuloTDC">
    <w:name w:val="TOC Heading"/>
    <w:basedOn w:val="Ttulo1"/>
    <w:next w:val="Normal"/>
    <w:uiPriority w:val="39"/>
    <w:unhideWhenUsed/>
    <w:qFormat/>
    <w:rsid w:val="004621A4"/>
    <w:pPr>
      <w:spacing w:before="480" w:line="276" w:lineRule="auto"/>
      <w:outlineLvl w:val="9"/>
    </w:pPr>
    <w:rPr>
      <w:b w:val="0"/>
      <w:bCs/>
      <w:sz w:val="28"/>
      <w:szCs w:val="28"/>
      <w:lang w:val="es-CO" w:eastAsia="es-ES_tradnl"/>
    </w:rPr>
  </w:style>
  <w:style w:type="paragraph" w:styleId="TDC1">
    <w:name w:val="toc 1"/>
    <w:basedOn w:val="Normal"/>
    <w:next w:val="Normal"/>
    <w:autoRedefine/>
    <w:uiPriority w:val="39"/>
    <w:unhideWhenUsed/>
    <w:rsid w:val="004621A4"/>
    <w:pPr>
      <w:spacing w:before="120"/>
    </w:pPr>
    <w:rPr>
      <w:rFonts w:cstheme="minorHAnsi"/>
      <w:b/>
      <w:bCs/>
      <w:i/>
      <w:iCs/>
    </w:rPr>
  </w:style>
  <w:style w:type="paragraph" w:styleId="TDC2">
    <w:name w:val="toc 2"/>
    <w:basedOn w:val="Normal"/>
    <w:next w:val="Normal"/>
    <w:autoRedefine/>
    <w:uiPriority w:val="39"/>
    <w:unhideWhenUsed/>
    <w:rsid w:val="004621A4"/>
    <w:pPr>
      <w:spacing w:before="120"/>
      <w:ind w:left="240"/>
    </w:pPr>
    <w:rPr>
      <w:rFonts w:cstheme="minorHAnsi"/>
      <w:b/>
      <w:bCs/>
      <w:sz w:val="22"/>
      <w:szCs w:val="22"/>
    </w:rPr>
  </w:style>
  <w:style w:type="character" w:styleId="Hipervnculo">
    <w:name w:val="Hyperlink"/>
    <w:basedOn w:val="Fuentedeprrafopredeter"/>
    <w:uiPriority w:val="99"/>
    <w:unhideWhenUsed/>
    <w:rsid w:val="004621A4"/>
    <w:rPr>
      <w:color w:val="0563C1" w:themeColor="hyperlink"/>
      <w:u w:val="single"/>
    </w:rPr>
  </w:style>
  <w:style w:type="paragraph" w:styleId="TDC3">
    <w:name w:val="toc 3"/>
    <w:basedOn w:val="Normal"/>
    <w:next w:val="Normal"/>
    <w:autoRedefine/>
    <w:uiPriority w:val="39"/>
    <w:unhideWhenUsed/>
    <w:rsid w:val="004621A4"/>
    <w:pPr>
      <w:ind w:left="480"/>
    </w:pPr>
    <w:rPr>
      <w:rFonts w:cstheme="minorHAnsi"/>
      <w:sz w:val="20"/>
      <w:szCs w:val="20"/>
    </w:rPr>
  </w:style>
  <w:style w:type="paragraph" w:styleId="TDC4">
    <w:name w:val="toc 4"/>
    <w:basedOn w:val="Normal"/>
    <w:next w:val="Normal"/>
    <w:autoRedefine/>
    <w:uiPriority w:val="39"/>
    <w:unhideWhenUsed/>
    <w:rsid w:val="004621A4"/>
    <w:pPr>
      <w:ind w:left="720"/>
    </w:pPr>
    <w:rPr>
      <w:rFonts w:cstheme="minorHAnsi"/>
      <w:sz w:val="20"/>
      <w:szCs w:val="20"/>
    </w:rPr>
  </w:style>
  <w:style w:type="paragraph" w:styleId="TDC5">
    <w:name w:val="toc 5"/>
    <w:basedOn w:val="Normal"/>
    <w:next w:val="Normal"/>
    <w:autoRedefine/>
    <w:uiPriority w:val="39"/>
    <w:unhideWhenUsed/>
    <w:rsid w:val="004621A4"/>
    <w:pPr>
      <w:ind w:left="960"/>
    </w:pPr>
    <w:rPr>
      <w:rFonts w:cstheme="minorHAnsi"/>
      <w:sz w:val="20"/>
      <w:szCs w:val="20"/>
    </w:rPr>
  </w:style>
  <w:style w:type="paragraph" w:styleId="TDC6">
    <w:name w:val="toc 6"/>
    <w:basedOn w:val="Normal"/>
    <w:next w:val="Normal"/>
    <w:autoRedefine/>
    <w:uiPriority w:val="39"/>
    <w:unhideWhenUsed/>
    <w:rsid w:val="004621A4"/>
    <w:pPr>
      <w:ind w:left="1200"/>
    </w:pPr>
    <w:rPr>
      <w:rFonts w:cstheme="minorHAnsi"/>
      <w:sz w:val="20"/>
      <w:szCs w:val="20"/>
    </w:rPr>
  </w:style>
  <w:style w:type="paragraph" w:styleId="TDC7">
    <w:name w:val="toc 7"/>
    <w:basedOn w:val="Normal"/>
    <w:next w:val="Normal"/>
    <w:autoRedefine/>
    <w:uiPriority w:val="39"/>
    <w:unhideWhenUsed/>
    <w:rsid w:val="004621A4"/>
    <w:pPr>
      <w:ind w:left="1440"/>
    </w:pPr>
    <w:rPr>
      <w:rFonts w:cstheme="minorHAnsi"/>
      <w:sz w:val="20"/>
      <w:szCs w:val="20"/>
    </w:rPr>
  </w:style>
  <w:style w:type="paragraph" w:styleId="TDC8">
    <w:name w:val="toc 8"/>
    <w:basedOn w:val="Normal"/>
    <w:next w:val="Normal"/>
    <w:autoRedefine/>
    <w:uiPriority w:val="39"/>
    <w:unhideWhenUsed/>
    <w:rsid w:val="004621A4"/>
    <w:pPr>
      <w:ind w:left="1680"/>
    </w:pPr>
    <w:rPr>
      <w:rFonts w:cstheme="minorHAnsi"/>
      <w:sz w:val="20"/>
      <w:szCs w:val="20"/>
    </w:rPr>
  </w:style>
  <w:style w:type="paragraph" w:styleId="TDC9">
    <w:name w:val="toc 9"/>
    <w:basedOn w:val="Normal"/>
    <w:next w:val="Normal"/>
    <w:autoRedefine/>
    <w:uiPriority w:val="39"/>
    <w:unhideWhenUsed/>
    <w:rsid w:val="004621A4"/>
    <w:pPr>
      <w:ind w:left="1920"/>
    </w:pPr>
    <w:rPr>
      <w:rFonts w:cstheme="minorHAnsi"/>
      <w:sz w:val="20"/>
      <w:szCs w:val="20"/>
    </w:rPr>
  </w:style>
  <w:style w:type="character" w:customStyle="1" w:styleId="Ttulo3Car">
    <w:name w:val="Título 3 Car"/>
    <w:basedOn w:val="Fuentedeprrafopredeter"/>
    <w:link w:val="Ttulo3"/>
    <w:uiPriority w:val="9"/>
    <w:rsid w:val="008B3FC4"/>
    <w:rPr>
      <w:rFonts w:ascii="Times New Roman" w:eastAsiaTheme="majorEastAsia" w:hAnsi="Times New Roman" w:cs="Times New Roman"/>
      <w:b/>
      <w:color w:val="000000" w:themeColor="text1"/>
      <w:lang w:val="es-ES"/>
    </w:rPr>
  </w:style>
  <w:style w:type="table" w:styleId="Tablaconcuadrcula">
    <w:name w:val="Table Grid"/>
    <w:basedOn w:val="Tablanormal"/>
    <w:uiPriority w:val="39"/>
    <w:rsid w:val="00FC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045"/>
    <w:rPr>
      <w:rFonts w:ascii="Times New Roman" w:hAnsi="Times New Roman" w:cs="Times New Roman"/>
    </w:rPr>
  </w:style>
  <w:style w:type="paragraph" w:styleId="HTMLconformatoprevio">
    <w:name w:val="HTML Preformatted"/>
    <w:basedOn w:val="Normal"/>
    <w:link w:val="HTMLconformatoprevioCar"/>
    <w:uiPriority w:val="99"/>
    <w:semiHidden/>
    <w:unhideWhenUsed/>
    <w:rsid w:val="00DC0045"/>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DC0045"/>
    <w:rPr>
      <w:rFonts w:ascii="Consolas" w:hAnsi="Consolas" w:cs="Consolas"/>
      <w:sz w:val="20"/>
      <w:szCs w:val="20"/>
      <w:lang w:val="es-ES"/>
    </w:rPr>
  </w:style>
  <w:style w:type="paragraph" w:styleId="Textonotapie">
    <w:name w:val="footnote text"/>
    <w:basedOn w:val="Normal"/>
    <w:link w:val="TextonotapieCar"/>
    <w:uiPriority w:val="99"/>
    <w:unhideWhenUsed/>
    <w:rsid w:val="00A921B7"/>
    <w:rPr>
      <w:sz w:val="20"/>
      <w:szCs w:val="20"/>
    </w:rPr>
  </w:style>
  <w:style w:type="character" w:customStyle="1" w:styleId="TextonotapieCar">
    <w:name w:val="Texto nota pie Car"/>
    <w:basedOn w:val="Fuentedeprrafopredeter"/>
    <w:link w:val="Textonotapie"/>
    <w:uiPriority w:val="99"/>
    <w:rsid w:val="00A921B7"/>
    <w:rPr>
      <w:sz w:val="20"/>
      <w:szCs w:val="20"/>
      <w:lang w:val="es-ES"/>
    </w:rPr>
  </w:style>
  <w:style w:type="character" w:styleId="Refdenotaalpie">
    <w:name w:val="footnote reference"/>
    <w:basedOn w:val="Fuentedeprrafopredeter"/>
    <w:uiPriority w:val="99"/>
    <w:unhideWhenUsed/>
    <w:rsid w:val="00A921B7"/>
    <w:rPr>
      <w:vertAlign w:val="superscript"/>
    </w:rPr>
  </w:style>
  <w:style w:type="character" w:customStyle="1" w:styleId="Mencinsinresolver1">
    <w:name w:val="Mención sin resolver1"/>
    <w:basedOn w:val="Fuentedeprrafopredeter"/>
    <w:uiPriority w:val="99"/>
    <w:rsid w:val="00A921B7"/>
    <w:rPr>
      <w:color w:val="605E5C"/>
      <w:shd w:val="clear" w:color="auto" w:fill="E1DFDD"/>
    </w:rPr>
  </w:style>
  <w:style w:type="character" w:styleId="Hipervnculovisitado">
    <w:name w:val="FollowedHyperlink"/>
    <w:basedOn w:val="Fuentedeprrafopredeter"/>
    <w:uiPriority w:val="99"/>
    <w:semiHidden/>
    <w:unhideWhenUsed/>
    <w:rsid w:val="00A921B7"/>
    <w:rPr>
      <w:color w:val="954F72" w:themeColor="followedHyperlink"/>
      <w:u w:val="single"/>
    </w:rPr>
  </w:style>
  <w:style w:type="paragraph" w:styleId="Textodeglobo">
    <w:name w:val="Balloon Text"/>
    <w:basedOn w:val="Normal"/>
    <w:link w:val="TextodegloboCar"/>
    <w:uiPriority w:val="99"/>
    <w:semiHidden/>
    <w:unhideWhenUsed/>
    <w:rsid w:val="004E13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3B8"/>
    <w:rPr>
      <w:rFonts w:ascii="Tahoma" w:hAnsi="Tahoma" w:cs="Tahoma"/>
      <w:sz w:val="16"/>
      <w:szCs w:val="16"/>
      <w:lang w:val="es-ES"/>
    </w:rPr>
  </w:style>
  <w:style w:type="paragraph" w:styleId="Encabezado">
    <w:name w:val="header"/>
    <w:basedOn w:val="Normal"/>
    <w:link w:val="EncabezadoCar"/>
    <w:unhideWhenUsed/>
    <w:rsid w:val="00F845BF"/>
    <w:pPr>
      <w:tabs>
        <w:tab w:val="center" w:pos="4419"/>
        <w:tab w:val="right" w:pos="8838"/>
      </w:tabs>
    </w:pPr>
  </w:style>
  <w:style w:type="character" w:customStyle="1" w:styleId="EncabezadoCar">
    <w:name w:val="Encabezado Car"/>
    <w:basedOn w:val="Fuentedeprrafopredeter"/>
    <w:link w:val="Encabezado"/>
    <w:uiPriority w:val="99"/>
    <w:rsid w:val="00F845BF"/>
    <w:rPr>
      <w:lang w:val="es-ES"/>
    </w:rPr>
  </w:style>
  <w:style w:type="paragraph" w:styleId="Piedepgina">
    <w:name w:val="footer"/>
    <w:basedOn w:val="Normal"/>
    <w:link w:val="PiedepginaCar"/>
    <w:uiPriority w:val="99"/>
    <w:unhideWhenUsed/>
    <w:rsid w:val="00F845BF"/>
    <w:pPr>
      <w:tabs>
        <w:tab w:val="center" w:pos="4419"/>
        <w:tab w:val="right" w:pos="8838"/>
      </w:tabs>
    </w:pPr>
  </w:style>
  <w:style w:type="character" w:customStyle="1" w:styleId="PiedepginaCar">
    <w:name w:val="Pie de página Car"/>
    <w:basedOn w:val="Fuentedeprrafopredeter"/>
    <w:link w:val="Piedepgina"/>
    <w:uiPriority w:val="99"/>
    <w:rsid w:val="00F845BF"/>
    <w:rPr>
      <w:lang w:val="es-ES"/>
    </w:rPr>
  </w:style>
  <w:style w:type="character" w:styleId="Refdecomentario">
    <w:name w:val="annotation reference"/>
    <w:basedOn w:val="Fuentedeprrafopredeter"/>
    <w:uiPriority w:val="99"/>
    <w:semiHidden/>
    <w:unhideWhenUsed/>
    <w:rsid w:val="00D25CAB"/>
    <w:rPr>
      <w:sz w:val="16"/>
      <w:szCs w:val="16"/>
    </w:rPr>
  </w:style>
  <w:style w:type="paragraph" w:styleId="Textocomentario">
    <w:name w:val="annotation text"/>
    <w:basedOn w:val="Normal"/>
    <w:link w:val="TextocomentarioCar"/>
    <w:uiPriority w:val="99"/>
    <w:semiHidden/>
    <w:unhideWhenUsed/>
    <w:rsid w:val="00D25CAB"/>
    <w:rPr>
      <w:sz w:val="20"/>
      <w:szCs w:val="20"/>
    </w:rPr>
  </w:style>
  <w:style w:type="character" w:customStyle="1" w:styleId="TextocomentarioCar">
    <w:name w:val="Texto comentario Car"/>
    <w:basedOn w:val="Fuentedeprrafopredeter"/>
    <w:link w:val="Textocomentario"/>
    <w:uiPriority w:val="99"/>
    <w:semiHidden/>
    <w:rsid w:val="00D25CA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25CAB"/>
    <w:rPr>
      <w:b/>
      <w:bCs/>
    </w:rPr>
  </w:style>
  <w:style w:type="character" w:customStyle="1" w:styleId="AsuntodelcomentarioCar">
    <w:name w:val="Asunto del comentario Car"/>
    <w:basedOn w:val="TextocomentarioCar"/>
    <w:link w:val="Asuntodelcomentario"/>
    <w:uiPriority w:val="99"/>
    <w:semiHidden/>
    <w:rsid w:val="00D25CAB"/>
    <w:rPr>
      <w:b/>
      <w:bCs/>
      <w:sz w:val="20"/>
      <w:szCs w:val="20"/>
      <w:lang w:val="es-ES"/>
    </w:rPr>
  </w:style>
  <w:style w:type="character" w:customStyle="1" w:styleId="Mencinsinresolver2">
    <w:name w:val="Mención sin resolver2"/>
    <w:basedOn w:val="Fuentedeprrafopredeter"/>
    <w:uiPriority w:val="99"/>
    <w:semiHidden/>
    <w:unhideWhenUsed/>
    <w:rsid w:val="00684D8F"/>
    <w:rPr>
      <w:color w:val="605E5C"/>
      <w:shd w:val="clear" w:color="auto" w:fill="E1DFDD"/>
    </w:rPr>
  </w:style>
  <w:style w:type="character" w:customStyle="1" w:styleId="Ttulo4Car">
    <w:name w:val="Título 4 Car"/>
    <w:basedOn w:val="Fuentedeprrafopredeter"/>
    <w:link w:val="Ttulo4"/>
    <w:uiPriority w:val="9"/>
    <w:rsid w:val="003869B2"/>
    <w:rPr>
      <w:rFonts w:ascii="Times New Roman" w:eastAsia="Times New Roman" w:hAnsi="Times New Roman" w:cs="Times New Roman"/>
      <w:lang w:val="es-CO" w:eastAsia="es-ES_tradnl"/>
    </w:rPr>
  </w:style>
  <w:style w:type="character" w:customStyle="1" w:styleId="Ttulo5Car">
    <w:name w:val="Título 5 Car"/>
    <w:basedOn w:val="Fuentedeprrafopredeter"/>
    <w:link w:val="Ttulo5"/>
    <w:uiPriority w:val="9"/>
    <w:rsid w:val="00F91D46"/>
    <w:rPr>
      <w:rFonts w:ascii="Times New Roman" w:eastAsia="Times New Roman" w:hAnsi="Times New Roman" w:cs="Times New Roman"/>
      <w:iCs/>
      <w:lang w:val="es-CO" w:eastAsia="es-ES_tradnl"/>
    </w:rPr>
  </w:style>
  <w:style w:type="character" w:customStyle="1" w:styleId="Mencinsinresolver3">
    <w:name w:val="Mención sin resolver3"/>
    <w:basedOn w:val="Fuentedeprrafopredeter"/>
    <w:uiPriority w:val="99"/>
    <w:semiHidden/>
    <w:unhideWhenUsed/>
    <w:rsid w:val="0091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092">
      <w:bodyDiv w:val="1"/>
      <w:marLeft w:val="0"/>
      <w:marRight w:val="0"/>
      <w:marTop w:val="0"/>
      <w:marBottom w:val="0"/>
      <w:divBdr>
        <w:top w:val="none" w:sz="0" w:space="0" w:color="auto"/>
        <w:left w:val="none" w:sz="0" w:space="0" w:color="auto"/>
        <w:bottom w:val="none" w:sz="0" w:space="0" w:color="auto"/>
        <w:right w:val="none" w:sz="0" w:space="0" w:color="auto"/>
      </w:divBdr>
    </w:div>
    <w:div w:id="17127504">
      <w:bodyDiv w:val="1"/>
      <w:marLeft w:val="0"/>
      <w:marRight w:val="0"/>
      <w:marTop w:val="0"/>
      <w:marBottom w:val="0"/>
      <w:divBdr>
        <w:top w:val="none" w:sz="0" w:space="0" w:color="auto"/>
        <w:left w:val="none" w:sz="0" w:space="0" w:color="auto"/>
        <w:bottom w:val="none" w:sz="0" w:space="0" w:color="auto"/>
        <w:right w:val="none" w:sz="0" w:space="0" w:color="auto"/>
      </w:divBdr>
    </w:div>
    <w:div w:id="28919427">
      <w:bodyDiv w:val="1"/>
      <w:marLeft w:val="0"/>
      <w:marRight w:val="0"/>
      <w:marTop w:val="0"/>
      <w:marBottom w:val="0"/>
      <w:divBdr>
        <w:top w:val="none" w:sz="0" w:space="0" w:color="auto"/>
        <w:left w:val="none" w:sz="0" w:space="0" w:color="auto"/>
        <w:bottom w:val="none" w:sz="0" w:space="0" w:color="auto"/>
        <w:right w:val="none" w:sz="0" w:space="0" w:color="auto"/>
      </w:divBdr>
    </w:div>
    <w:div w:id="54814145">
      <w:bodyDiv w:val="1"/>
      <w:marLeft w:val="0"/>
      <w:marRight w:val="0"/>
      <w:marTop w:val="0"/>
      <w:marBottom w:val="0"/>
      <w:divBdr>
        <w:top w:val="none" w:sz="0" w:space="0" w:color="auto"/>
        <w:left w:val="none" w:sz="0" w:space="0" w:color="auto"/>
        <w:bottom w:val="none" w:sz="0" w:space="0" w:color="auto"/>
        <w:right w:val="none" w:sz="0" w:space="0" w:color="auto"/>
      </w:divBdr>
    </w:div>
    <w:div w:id="54936201">
      <w:bodyDiv w:val="1"/>
      <w:marLeft w:val="0"/>
      <w:marRight w:val="0"/>
      <w:marTop w:val="0"/>
      <w:marBottom w:val="0"/>
      <w:divBdr>
        <w:top w:val="none" w:sz="0" w:space="0" w:color="auto"/>
        <w:left w:val="none" w:sz="0" w:space="0" w:color="auto"/>
        <w:bottom w:val="none" w:sz="0" w:space="0" w:color="auto"/>
        <w:right w:val="none" w:sz="0" w:space="0" w:color="auto"/>
      </w:divBdr>
    </w:div>
    <w:div w:id="69473522">
      <w:bodyDiv w:val="1"/>
      <w:marLeft w:val="0"/>
      <w:marRight w:val="0"/>
      <w:marTop w:val="0"/>
      <w:marBottom w:val="0"/>
      <w:divBdr>
        <w:top w:val="none" w:sz="0" w:space="0" w:color="auto"/>
        <w:left w:val="none" w:sz="0" w:space="0" w:color="auto"/>
        <w:bottom w:val="none" w:sz="0" w:space="0" w:color="auto"/>
        <w:right w:val="none" w:sz="0" w:space="0" w:color="auto"/>
      </w:divBdr>
    </w:div>
    <w:div w:id="75980828">
      <w:bodyDiv w:val="1"/>
      <w:marLeft w:val="0"/>
      <w:marRight w:val="0"/>
      <w:marTop w:val="0"/>
      <w:marBottom w:val="0"/>
      <w:divBdr>
        <w:top w:val="none" w:sz="0" w:space="0" w:color="auto"/>
        <w:left w:val="none" w:sz="0" w:space="0" w:color="auto"/>
        <w:bottom w:val="none" w:sz="0" w:space="0" w:color="auto"/>
        <w:right w:val="none" w:sz="0" w:space="0" w:color="auto"/>
      </w:divBdr>
    </w:div>
    <w:div w:id="130635584">
      <w:bodyDiv w:val="1"/>
      <w:marLeft w:val="0"/>
      <w:marRight w:val="0"/>
      <w:marTop w:val="0"/>
      <w:marBottom w:val="0"/>
      <w:divBdr>
        <w:top w:val="none" w:sz="0" w:space="0" w:color="auto"/>
        <w:left w:val="none" w:sz="0" w:space="0" w:color="auto"/>
        <w:bottom w:val="none" w:sz="0" w:space="0" w:color="auto"/>
        <w:right w:val="none" w:sz="0" w:space="0" w:color="auto"/>
      </w:divBdr>
    </w:div>
    <w:div w:id="136191435">
      <w:bodyDiv w:val="1"/>
      <w:marLeft w:val="0"/>
      <w:marRight w:val="0"/>
      <w:marTop w:val="0"/>
      <w:marBottom w:val="0"/>
      <w:divBdr>
        <w:top w:val="none" w:sz="0" w:space="0" w:color="auto"/>
        <w:left w:val="none" w:sz="0" w:space="0" w:color="auto"/>
        <w:bottom w:val="none" w:sz="0" w:space="0" w:color="auto"/>
        <w:right w:val="none" w:sz="0" w:space="0" w:color="auto"/>
      </w:divBdr>
      <w:divsChild>
        <w:div w:id="1615137820">
          <w:marLeft w:val="0"/>
          <w:marRight w:val="0"/>
          <w:marTop w:val="0"/>
          <w:marBottom w:val="0"/>
          <w:divBdr>
            <w:top w:val="none" w:sz="0" w:space="0" w:color="auto"/>
            <w:left w:val="none" w:sz="0" w:space="0" w:color="auto"/>
            <w:bottom w:val="none" w:sz="0" w:space="0" w:color="auto"/>
            <w:right w:val="none" w:sz="0" w:space="0" w:color="auto"/>
          </w:divBdr>
          <w:divsChild>
            <w:div w:id="1312369766">
              <w:marLeft w:val="0"/>
              <w:marRight w:val="0"/>
              <w:marTop w:val="0"/>
              <w:marBottom w:val="0"/>
              <w:divBdr>
                <w:top w:val="none" w:sz="0" w:space="0" w:color="auto"/>
                <w:left w:val="none" w:sz="0" w:space="0" w:color="auto"/>
                <w:bottom w:val="none" w:sz="0" w:space="0" w:color="auto"/>
                <w:right w:val="none" w:sz="0" w:space="0" w:color="auto"/>
              </w:divBdr>
              <w:divsChild>
                <w:div w:id="10415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786">
      <w:bodyDiv w:val="1"/>
      <w:marLeft w:val="0"/>
      <w:marRight w:val="0"/>
      <w:marTop w:val="0"/>
      <w:marBottom w:val="0"/>
      <w:divBdr>
        <w:top w:val="none" w:sz="0" w:space="0" w:color="auto"/>
        <w:left w:val="none" w:sz="0" w:space="0" w:color="auto"/>
        <w:bottom w:val="none" w:sz="0" w:space="0" w:color="auto"/>
        <w:right w:val="none" w:sz="0" w:space="0" w:color="auto"/>
      </w:divBdr>
    </w:div>
    <w:div w:id="171998424">
      <w:bodyDiv w:val="1"/>
      <w:marLeft w:val="0"/>
      <w:marRight w:val="0"/>
      <w:marTop w:val="0"/>
      <w:marBottom w:val="0"/>
      <w:divBdr>
        <w:top w:val="none" w:sz="0" w:space="0" w:color="auto"/>
        <w:left w:val="none" w:sz="0" w:space="0" w:color="auto"/>
        <w:bottom w:val="none" w:sz="0" w:space="0" w:color="auto"/>
        <w:right w:val="none" w:sz="0" w:space="0" w:color="auto"/>
      </w:divBdr>
    </w:div>
    <w:div w:id="211037061">
      <w:bodyDiv w:val="1"/>
      <w:marLeft w:val="0"/>
      <w:marRight w:val="0"/>
      <w:marTop w:val="0"/>
      <w:marBottom w:val="0"/>
      <w:divBdr>
        <w:top w:val="none" w:sz="0" w:space="0" w:color="auto"/>
        <w:left w:val="none" w:sz="0" w:space="0" w:color="auto"/>
        <w:bottom w:val="none" w:sz="0" w:space="0" w:color="auto"/>
        <w:right w:val="none" w:sz="0" w:space="0" w:color="auto"/>
      </w:divBdr>
      <w:divsChild>
        <w:div w:id="1765802058">
          <w:marLeft w:val="0"/>
          <w:marRight w:val="0"/>
          <w:marTop w:val="0"/>
          <w:marBottom w:val="0"/>
          <w:divBdr>
            <w:top w:val="none" w:sz="0" w:space="0" w:color="auto"/>
            <w:left w:val="none" w:sz="0" w:space="0" w:color="auto"/>
            <w:bottom w:val="none" w:sz="0" w:space="0" w:color="auto"/>
            <w:right w:val="none" w:sz="0" w:space="0" w:color="auto"/>
          </w:divBdr>
          <w:divsChild>
            <w:div w:id="322055044">
              <w:marLeft w:val="0"/>
              <w:marRight w:val="0"/>
              <w:marTop w:val="0"/>
              <w:marBottom w:val="0"/>
              <w:divBdr>
                <w:top w:val="none" w:sz="0" w:space="0" w:color="auto"/>
                <w:left w:val="none" w:sz="0" w:space="0" w:color="auto"/>
                <w:bottom w:val="none" w:sz="0" w:space="0" w:color="auto"/>
                <w:right w:val="none" w:sz="0" w:space="0" w:color="auto"/>
              </w:divBdr>
              <w:divsChild>
                <w:div w:id="10232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3513">
      <w:bodyDiv w:val="1"/>
      <w:marLeft w:val="0"/>
      <w:marRight w:val="0"/>
      <w:marTop w:val="0"/>
      <w:marBottom w:val="0"/>
      <w:divBdr>
        <w:top w:val="none" w:sz="0" w:space="0" w:color="auto"/>
        <w:left w:val="none" w:sz="0" w:space="0" w:color="auto"/>
        <w:bottom w:val="none" w:sz="0" w:space="0" w:color="auto"/>
        <w:right w:val="none" w:sz="0" w:space="0" w:color="auto"/>
      </w:divBdr>
      <w:divsChild>
        <w:div w:id="2045640908">
          <w:marLeft w:val="0"/>
          <w:marRight w:val="0"/>
          <w:marTop w:val="0"/>
          <w:marBottom w:val="0"/>
          <w:divBdr>
            <w:top w:val="none" w:sz="0" w:space="0" w:color="auto"/>
            <w:left w:val="none" w:sz="0" w:space="0" w:color="auto"/>
            <w:bottom w:val="none" w:sz="0" w:space="0" w:color="auto"/>
            <w:right w:val="none" w:sz="0" w:space="0" w:color="auto"/>
          </w:divBdr>
          <w:divsChild>
            <w:div w:id="685405379">
              <w:marLeft w:val="0"/>
              <w:marRight w:val="0"/>
              <w:marTop w:val="0"/>
              <w:marBottom w:val="0"/>
              <w:divBdr>
                <w:top w:val="none" w:sz="0" w:space="0" w:color="auto"/>
                <w:left w:val="none" w:sz="0" w:space="0" w:color="auto"/>
                <w:bottom w:val="none" w:sz="0" w:space="0" w:color="auto"/>
                <w:right w:val="none" w:sz="0" w:space="0" w:color="auto"/>
              </w:divBdr>
              <w:divsChild>
                <w:div w:id="11330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6932">
      <w:bodyDiv w:val="1"/>
      <w:marLeft w:val="0"/>
      <w:marRight w:val="0"/>
      <w:marTop w:val="0"/>
      <w:marBottom w:val="0"/>
      <w:divBdr>
        <w:top w:val="none" w:sz="0" w:space="0" w:color="auto"/>
        <w:left w:val="none" w:sz="0" w:space="0" w:color="auto"/>
        <w:bottom w:val="none" w:sz="0" w:space="0" w:color="auto"/>
        <w:right w:val="none" w:sz="0" w:space="0" w:color="auto"/>
      </w:divBdr>
    </w:div>
    <w:div w:id="306670953">
      <w:bodyDiv w:val="1"/>
      <w:marLeft w:val="0"/>
      <w:marRight w:val="0"/>
      <w:marTop w:val="0"/>
      <w:marBottom w:val="0"/>
      <w:divBdr>
        <w:top w:val="none" w:sz="0" w:space="0" w:color="auto"/>
        <w:left w:val="none" w:sz="0" w:space="0" w:color="auto"/>
        <w:bottom w:val="none" w:sz="0" w:space="0" w:color="auto"/>
        <w:right w:val="none" w:sz="0" w:space="0" w:color="auto"/>
      </w:divBdr>
    </w:div>
    <w:div w:id="315887877">
      <w:bodyDiv w:val="1"/>
      <w:marLeft w:val="0"/>
      <w:marRight w:val="0"/>
      <w:marTop w:val="0"/>
      <w:marBottom w:val="0"/>
      <w:divBdr>
        <w:top w:val="none" w:sz="0" w:space="0" w:color="auto"/>
        <w:left w:val="none" w:sz="0" w:space="0" w:color="auto"/>
        <w:bottom w:val="none" w:sz="0" w:space="0" w:color="auto"/>
        <w:right w:val="none" w:sz="0" w:space="0" w:color="auto"/>
      </w:divBdr>
    </w:div>
    <w:div w:id="321550138">
      <w:bodyDiv w:val="1"/>
      <w:marLeft w:val="0"/>
      <w:marRight w:val="0"/>
      <w:marTop w:val="0"/>
      <w:marBottom w:val="0"/>
      <w:divBdr>
        <w:top w:val="none" w:sz="0" w:space="0" w:color="auto"/>
        <w:left w:val="none" w:sz="0" w:space="0" w:color="auto"/>
        <w:bottom w:val="none" w:sz="0" w:space="0" w:color="auto"/>
        <w:right w:val="none" w:sz="0" w:space="0" w:color="auto"/>
      </w:divBdr>
    </w:div>
    <w:div w:id="398137039">
      <w:bodyDiv w:val="1"/>
      <w:marLeft w:val="0"/>
      <w:marRight w:val="0"/>
      <w:marTop w:val="0"/>
      <w:marBottom w:val="0"/>
      <w:divBdr>
        <w:top w:val="none" w:sz="0" w:space="0" w:color="auto"/>
        <w:left w:val="none" w:sz="0" w:space="0" w:color="auto"/>
        <w:bottom w:val="none" w:sz="0" w:space="0" w:color="auto"/>
        <w:right w:val="none" w:sz="0" w:space="0" w:color="auto"/>
      </w:divBdr>
    </w:div>
    <w:div w:id="428819854">
      <w:bodyDiv w:val="1"/>
      <w:marLeft w:val="0"/>
      <w:marRight w:val="0"/>
      <w:marTop w:val="0"/>
      <w:marBottom w:val="0"/>
      <w:divBdr>
        <w:top w:val="none" w:sz="0" w:space="0" w:color="auto"/>
        <w:left w:val="none" w:sz="0" w:space="0" w:color="auto"/>
        <w:bottom w:val="none" w:sz="0" w:space="0" w:color="auto"/>
        <w:right w:val="none" w:sz="0" w:space="0" w:color="auto"/>
      </w:divBdr>
    </w:div>
    <w:div w:id="448742823">
      <w:bodyDiv w:val="1"/>
      <w:marLeft w:val="0"/>
      <w:marRight w:val="0"/>
      <w:marTop w:val="0"/>
      <w:marBottom w:val="0"/>
      <w:divBdr>
        <w:top w:val="none" w:sz="0" w:space="0" w:color="auto"/>
        <w:left w:val="none" w:sz="0" w:space="0" w:color="auto"/>
        <w:bottom w:val="none" w:sz="0" w:space="0" w:color="auto"/>
        <w:right w:val="none" w:sz="0" w:space="0" w:color="auto"/>
      </w:divBdr>
    </w:div>
    <w:div w:id="480195993">
      <w:bodyDiv w:val="1"/>
      <w:marLeft w:val="0"/>
      <w:marRight w:val="0"/>
      <w:marTop w:val="0"/>
      <w:marBottom w:val="0"/>
      <w:divBdr>
        <w:top w:val="none" w:sz="0" w:space="0" w:color="auto"/>
        <w:left w:val="none" w:sz="0" w:space="0" w:color="auto"/>
        <w:bottom w:val="none" w:sz="0" w:space="0" w:color="auto"/>
        <w:right w:val="none" w:sz="0" w:space="0" w:color="auto"/>
      </w:divBdr>
    </w:div>
    <w:div w:id="481318114">
      <w:bodyDiv w:val="1"/>
      <w:marLeft w:val="0"/>
      <w:marRight w:val="0"/>
      <w:marTop w:val="0"/>
      <w:marBottom w:val="0"/>
      <w:divBdr>
        <w:top w:val="none" w:sz="0" w:space="0" w:color="auto"/>
        <w:left w:val="none" w:sz="0" w:space="0" w:color="auto"/>
        <w:bottom w:val="none" w:sz="0" w:space="0" w:color="auto"/>
        <w:right w:val="none" w:sz="0" w:space="0" w:color="auto"/>
      </w:divBdr>
    </w:div>
    <w:div w:id="505945944">
      <w:bodyDiv w:val="1"/>
      <w:marLeft w:val="0"/>
      <w:marRight w:val="0"/>
      <w:marTop w:val="0"/>
      <w:marBottom w:val="0"/>
      <w:divBdr>
        <w:top w:val="none" w:sz="0" w:space="0" w:color="auto"/>
        <w:left w:val="none" w:sz="0" w:space="0" w:color="auto"/>
        <w:bottom w:val="none" w:sz="0" w:space="0" w:color="auto"/>
        <w:right w:val="none" w:sz="0" w:space="0" w:color="auto"/>
      </w:divBdr>
    </w:div>
    <w:div w:id="534395135">
      <w:bodyDiv w:val="1"/>
      <w:marLeft w:val="0"/>
      <w:marRight w:val="0"/>
      <w:marTop w:val="0"/>
      <w:marBottom w:val="0"/>
      <w:divBdr>
        <w:top w:val="none" w:sz="0" w:space="0" w:color="auto"/>
        <w:left w:val="none" w:sz="0" w:space="0" w:color="auto"/>
        <w:bottom w:val="none" w:sz="0" w:space="0" w:color="auto"/>
        <w:right w:val="none" w:sz="0" w:space="0" w:color="auto"/>
      </w:divBdr>
    </w:div>
    <w:div w:id="561718902">
      <w:bodyDiv w:val="1"/>
      <w:marLeft w:val="0"/>
      <w:marRight w:val="0"/>
      <w:marTop w:val="0"/>
      <w:marBottom w:val="0"/>
      <w:divBdr>
        <w:top w:val="none" w:sz="0" w:space="0" w:color="auto"/>
        <w:left w:val="none" w:sz="0" w:space="0" w:color="auto"/>
        <w:bottom w:val="none" w:sz="0" w:space="0" w:color="auto"/>
        <w:right w:val="none" w:sz="0" w:space="0" w:color="auto"/>
      </w:divBdr>
      <w:divsChild>
        <w:div w:id="1980186923">
          <w:marLeft w:val="0"/>
          <w:marRight w:val="0"/>
          <w:marTop w:val="0"/>
          <w:marBottom w:val="0"/>
          <w:divBdr>
            <w:top w:val="none" w:sz="0" w:space="0" w:color="auto"/>
            <w:left w:val="none" w:sz="0" w:space="0" w:color="auto"/>
            <w:bottom w:val="none" w:sz="0" w:space="0" w:color="auto"/>
            <w:right w:val="none" w:sz="0" w:space="0" w:color="auto"/>
          </w:divBdr>
          <w:divsChild>
            <w:div w:id="1346908557">
              <w:marLeft w:val="0"/>
              <w:marRight w:val="0"/>
              <w:marTop w:val="0"/>
              <w:marBottom w:val="0"/>
              <w:divBdr>
                <w:top w:val="none" w:sz="0" w:space="0" w:color="auto"/>
                <w:left w:val="none" w:sz="0" w:space="0" w:color="auto"/>
                <w:bottom w:val="none" w:sz="0" w:space="0" w:color="auto"/>
                <w:right w:val="none" w:sz="0" w:space="0" w:color="auto"/>
              </w:divBdr>
              <w:divsChild>
                <w:div w:id="16774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5404">
      <w:bodyDiv w:val="1"/>
      <w:marLeft w:val="0"/>
      <w:marRight w:val="0"/>
      <w:marTop w:val="0"/>
      <w:marBottom w:val="0"/>
      <w:divBdr>
        <w:top w:val="none" w:sz="0" w:space="0" w:color="auto"/>
        <w:left w:val="none" w:sz="0" w:space="0" w:color="auto"/>
        <w:bottom w:val="none" w:sz="0" w:space="0" w:color="auto"/>
        <w:right w:val="none" w:sz="0" w:space="0" w:color="auto"/>
      </w:divBdr>
    </w:div>
    <w:div w:id="615064172">
      <w:bodyDiv w:val="1"/>
      <w:marLeft w:val="0"/>
      <w:marRight w:val="0"/>
      <w:marTop w:val="0"/>
      <w:marBottom w:val="0"/>
      <w:divBdr>
        <w:top w:val="none" w:sz="0" w:space="0" w:color="auto"/>
        <w:left w:val="none" w:sz="0" w:space="0" w:color="auto"/>
        <w:bottom w:val="none" w:sz="0" w:space="0" w:color="auto"/>
        <w:right w:val="none" w:sz="0" w:space="0" w:color="auto"/>
      </w:divBdr>
      <w:divsChild>
        <w:div w:id="1403215689">
          <w:marLeft w:val="0"/>
          <w:marRight w:val="0"/>
          <w:marTop w:val="0"/>
          <w:marBottom w:val="0"/>
          <w:divBdr>
            <w:top w:val="none" w:sz="0" w:space="0" w:color="auto"/>
            <w:left w:val="none" w:sz="0" w:space="0" w:color="auto"/>
            <w:bottom w:val="none" w:sz="0" w:space="0" w:color="auto"/>
            <w:right w:val="none" w:sz="0" w:space="0" w:color="auto"/>
          </w:divBdr>
          <w:divsChild>
            <w:div w:id="1337879195">
              <w:marLeft w:val="0"/>
              <w:marRight w:val="0"/>
              <w:marTop w:val="0"/>
              <w:marBottom w:val="0"/>
              <w:divBdr>
                <w:top w:val="none" w:sz="0" w:space="0" w:color="auto"/>
                <w:left w:val="none" w:sz="0" w:space="0" w:color="auto"/>
                <w:bottom w:val="none" w:sz="0" w:space="0" w:color="auto"/>
                <w:right w:val="none" w:sz="0" w:space="0" w:color="auto"/>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04205">
      <w:bodyDiv w:val="1"/>
      <w:marLeft w:val="0"/>
      <w:marRight w:val="0"/>
      <w:marTop w:val="0"/>
      <w:marBottom w:val="0"/>
      <w:divBdr>
        <w:top w:val="none" w:sz="0" w:space="0" w:color="auto"/>
        <w:left w:val="none" w:sz="0" w:space="0" w:color="auto"/>
        <w:bottom w:val="none" w:sz="0" w:space="0" w:color="auto"/>
        <w:right w:val="none" w:sz="0" w:space="0" w:color="auto"/>
      </w:divBdr>
    </w:div>
    <w:div w:id="649486332">
      <w:bodyDiv w:val="1"/>
      <w:marLeft w:val="0"/>
      <w:marRight w:val="0"/>
      <w:marTop w:val="0"/>
      <w:marBottom w:val="0"/>
      <w:divBdr>
        <w:top w:val="none" w:sz="0" w:space="0" w:color="auto"/>
        <w:left w:val="none" w:sz="0" w:space="0" w:color="auto"/>
        <w:bottom w:val="none" w:sz="0" w:space="0" w:color="auto"/>
        <w:right w:val="none" w:sz="0" w:space="0" w:color="auto"/>
      </w:divBdr>
    </w:div>
    <w:div w:id="674111507">
      <w:bodyDiv w:val="1"/>
      <w:marLeft w:val="0"/>
      <w:marRight w:val="0"/>
      <w:marTop w:val="0"/>
      <w:marBottom w:val="0"/>
      <w:divBdr>
        <w:top w:val="none" w:sz="0" w:space="0" w:color="auto"/>
        <w:left w:val="none" w:sz="0" w:space="0" w:color="auto"/>
        <w:bottom w:val="none" w:sz="0" w:space="0" w:color="auto"/>
        <w:right w:val="none" w:sz="0" w:space="0" w:color="auto"/>
      </w:divBdr>
    </w:div>
    <w:div w:id="726419848">
      <w:bodyDiv w:val="1"/>
      <w:marLeft w:val="0"/>
      <w:marRight w:val="0"/>
      <w:marTop w:val="0"/>
      <w:marBottom w:val="0"/>
      <w:divBdr>
        <w:top w:val="none" w:sz="0" w:space="0" w:color="auto"/>
        <w:left w:val="none" w:sz="0" w:space="0" w:color="auto"/>
        <w:bottom w:val="none" w:sz="0" w:space="0" w:color="auto"/>
        <w:right w:val="none" w:sz="0" w:space="0" w:color="auto"/>
      </w:divBdr>
    </w:div>
    <w:div w:id="745231184">
      <w:bodyDiv w:val="1"/>
      <w:marLeft w:val="0"/>
      <w:marRight w:val="0"/>
      <w:marTop w:val="0"/>
      <w:marBottom w:val="0"/>
      <w:divBdr>
        <w:top w:val="none" w:sz="0" w:space="0" w:color="auto"/>
        <w:left w:val="none" w:sz="0" w:space="0" w:color="auto"/>
        <w:bottom w:val="none" w:sz="0" w:space="0" w:color="auto"/>
        <w:right w:val="none" w:sz="0" w:space="0" w:color="auto"/>
      </w:divBdr>
    </w:div>
    <w:div w:id="758909163">
      <w:bodyDiv w:val="1"/>
      <w:marLeft w:val="0"/>
      <w:marRight w:val="0"/>
      <w:marTop w:val="0"/>
      <w:marBottom w:val="0"/>
      <w:divBdr>
        <w:top w:val="none" w:sz="0" w:space="0" w:color="auto"/>
        <w:left w:val="none" w:sz="0" w:space="0" w:color="auto"/>
        <w:bottom w:val="none" w:sz="0" w:space="0" w:color="auto"/>
        <w:right w:val="none" w:sz="0" w:space="0" w:color="auto"/>
      </w:divBdr>
    </w:div>
    <w:div w:id="833490453">
      <w:bodyDiv w:val="1"/>
      <w:marLeft w:val="0"/>
      <w:marRight w:val="0"/>
      <w:marTop w:val="0"/>
      <w:marBottom w:val="0"/>
      <w:divBdr>
        <w:top w:val="none" w:sz="0" w:space="0" w:color="auto"/>
        <w:left w:val="none" w:sz="0" w:space="0" w:color="auto"/>
        <w:bottom w:val="none" w:sz="0" w:space="0" w:color="auto"/>
        <w:right w:val="none" w:sz="0" w:space="0" w:color="auto"/>
      </w:divBdr>
    </w:div>
    <w:div w:id="930773051">
      <w:bodyDiv w:val="1"/>
      <w:marLeft w:val="0"/>
      <w:marRight w:val="0"/>
      <w:marTop w:val="0"/>
      <w:marBottom w:val="0"/>
      <w:divBdr>
        <w:top w:val="none" w:sz="0" w:space="0" w:color="auto"/>
        <w:left w:val="none" w:sz="0" w:space="0" w:color="auto"/>
        <w:bottom w:val="none" w:sz="0" w:space="0" w:color="auto"/>
        <w:right w:val="none" w:sz="0" w:space="0" w:color="auto"/>
      </w:divBdr>
    </w:div>
    <w:div w:id="944073335">
      <w:bodyDiv w:val="1"/>
      <w:marLeft w:val="0"/>
      <w:marRight w:val="0"/>
      <w:marTop w:val="0"/>
      <w:marBottom w:val="0"/>
      <w:divBdr>
        <w:top w:val="none" w:sz="0" w:space="0" w:color="auto"/>
        <w:left w:val="none" w:sz="0" w:space="0" w:color="auto"/>
        <w:bottom w:val="none" w:sz="0" w:space="0" w:color="auto"/>
        <w:right w:val="none" w:sz="0" w:space="0" w:color="auto"/>
      </w:divBdr>
    </w:div>
    <w:div w:id="954826408">
      <w:bodyDiv w:val="1"/>
      <w:marLeft w:val="0"/>
      <w:marRight w:val="0"/>
      <w:marTop w:val="0"/>
      <w:marBottom w:val="0"/>
      <w:divBdr>
        <w:top w:val="none" w:sz="0" w:space="0" w:color="auto"/>
        <w:left w:val="none" w:sz="0" w:space="0" w:color="auto"/>
        <w:bottom w:val="none" w:sz="0" w:space="0" w:color="auto"/>
        <w:right w:val="none" w:sz="0" w:space="0" w:color="auto"/>
      </w:divBdr>
      <w:divsChild>
        <w:div w:id="1397775134">
          <w:marLeft w:val="0"/>
          <w:marRight w:val="0"/>
          <w:marTop w:val="0"/>
          <w:marBottom w:val="0"/>
          <w:divBdr>
            <w:top w:val="none" w:sz="0" w:space="0" w:color="auto"/>
            <w:left w:val="none" w:sz="0" w:space="0" w:color="auto"/>
            <w:bottom w:val="none" w:sz="0" w:space="0" w:color="auto"/>
            <w:right w:val="none" w:sz="0" w:space="0" w:color="auto"/>
          </w:divBdr>
          <w:divsChild>
            <w:div w:id="1936328456">
              <w:marLeft w:val="0"/>
              <w:marRight w:val="0"/>
              <w:marTop w:val="0"/>
              <w:marBottom w:val="0"/>
              <w:divBdr>
                <w:top w:val="none" w:sz="0" w:space="0" w:color="auto"/>
                <w:left w:val="none" w:sz="0" w:space="0" w:color="auto"/>
                <w:bottom w:val="none" w:sz="0" w:space="0" w:color="auto"/>
                <w:right w:val="none" w:sz="0" w:space="0" w:color="auto"/>
              </w:divBdr>
              <w:divsChild>
                <w:div w:id="16015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052">
      <w:bodyDiv w:val="1"/>
      <w:marLeft w:val="0"/>
      <w:marRight w:val="0"/>
      <w:marTop w:val="0"/>
      <w:marBottom w:val="0"/>
      <w:divBdr>
        <w:top w:val="none" w:sz="0" w:space="0" w:color="auto"/>
        <w:left w:val="none" w:sz="0" w:space="0" w:color="auto"/>
        <w:bottom w:val="none" w:sz="0" w:space="0" w:color="auto"/>
        <w:right w:val="none" w:sz="0" w:space="0" w:color="auto"/>
      </w:divBdr>
      <w:divsChild>
        <w:div w:id="361900733">
          <w:marLeft w:val="0"/>
          <w:marRight w:val="0"/>
          <w:marTop w:val="0"/>
          <w:marBottom w:val="0"/>
          <w:divBdr>
            <w:top w:val="none" w:sz="0" w:space="0" w:color="auto"/>
            <w:left w:val="none" w:sz="0" w:space="0" w:color="auto"/>
            <w:bottom w:val="none" w:sz="0" w:space="0" w:color="auto"/>
            <w:right w:val="none" w:sz="0" w:space="0" w:color="auto"/>
          </w:divBdr>
          <w:divsChild>
            <w:div w:id="1817793722">
              <w:marLeft w:val="0"/>
              <w:marRight w:val="0"/>
              <w:marTop w:val="0"/>
              <w:marBottom w:val="0"/>
              <w:divBdr>
                <w:top w:val="none" w:sz="0" w:space="0" w:color="auto"/>
                <w:left w:val="none" w:sz="0" w:space="0" w:color="auto"/>
                <w:bottom w:val="none" w:sz="0" w:space="0" w:color="auto"/>
                <w:right w:val="none" w:sz="0" w:space="0" w:color="auto"/>
              </w:divBdr>
              <w:divsChild>
                <w:div w:id="13733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9975">
      <w:bodyDiv w:val="1"/>
      <w:marLeft w:val="0"/>
      <w:marRight w:val="0"/>
      <w:marTop w:val="0"/>
      <w:marBottom w:val="0"/>
      <w:divBdr>
        <w:top w:val="none" w:sz="0" w:space="0" w:color="auto"/>
        <w:left w:val="none" w:sz="0" w:space="0" w:color="auto"/>
        <w:bottom w:val="none" w:sz="0" w:space="0" w:color="auto"/>
        <w:right w:val="none" w:sz="0" w:space="0" w:color="auto"/>
      </w:divBdr>
      <w:divsChild>
        <w:div w:id="1573344170">
          <w:marLeft w:val="0"/>
          <w:marRight w:val="0"/>
          <w:marTop w:val="0"/>
          <w:marBottom w:val="0"/>
          <w:divBdr>
            <w:top w:val="none" w:sz="0" w:space="0" w:color="auto"/>
            <w:left w:val="none" w:sz="0" w:space="0" w:color="auto"/>
            <w:bottom w:val="none" w:sz="0" w:space="0" w:color="auto"/>
            <w:right w:val="none" w:sz="0" w:space="0" w:color="auto"/>
          </w:divBdr>
          <w:divsChild>
            <w:div w:id="285894722">
              <w:marLeft w:val="0"/>
              <w:marRight w:val="0"/>
              <w:marTop w:val="0"/>
              <w:marBottom w:val="0"/>
              <w:divBdr>
                <w:top w:val="none" w:sz="0" w:space="0" w:color="auto"/>
                <w:left w:val="none" w:sz="0" w:space="0" w:color="auto"/>
                <w:bottom w:val="none" w:sz="0" w:space="0" w:color="auto"/>
                <w:right w:val="none" w:sz="0" w:space="0" w:color="auto"/>
              </w:divBdr>
              <w:divsChild>
                <w:div w:id="479005750">
                  <w:marLeft w:val="0"/>
                  <w:marRight w:val="0"/>
                  <w:marTop w:val="0"/>
                  <w:marBottom w:val="0"/>
                  <w:divBdr>
                    <w:top w:val="none" w:sz="0" w:space="0" w:color="auto"/>
                    <w:left w:val="none" w:sz="0" w:space="0" w:color="auto"/>
                    <w:bottom w:val="none" w:sz="0" w:space="0" w:color="auto"/>
                    <w:right w:val="none" w:sz="0" w:space="0" w:color="auto"/>
                  </w:divBdr>
                  <w:divsChild>
                    <w:div w:id="8933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069">
      <w:bodyDiv w:val="1"/>
      <w:marLeft w:val="0"/>
      <w:marRight w:val="0"/>
      <w:marTop w:val="0"/>
      <w:marBottom w:val="0"/>
      <w:divBdr>
        <w:top w:val="none" w:sz="0" w:space="0" w:color="auto"/>
        <w:left w:val="none" w:sz="0" w:space="0" w:color="auto"/>
        <w:bottom w:val="none" w:sz="0" w:space="0" w:color="auto"/>
        <w:right w:val="none" w:sz="0" w:space="0" w:color="auto"/>
      </w:divBdr>
    </w:div>
    <w:div w:id="1079132922">
      <w:bodyDiv w:val="1"/>
      <w:marLeft w:val="0"/>
      <w:marRight w:val="0"/>
      <w:marTop w:val="0"/>
      <w:marBottom w:val="0"/>
      <w:divBdr>
        <w:top w:val="none" w:sz="0" w:space="0" w:color="auto"/>
        <w:left w:val="none" w:sz="0" w:space="0" w:color="auto"/>
        <w:bottom w:val="none" w:sz="0" w:space="0" w:color="auto"/>
        <w:right w:val="none" w:sz="0" w:space="0" w:color="auto"/>
      </w:divBdr>
    </w:div>
    <w:div w:id="1085297802">
      <w:bodyDiv w:val="1"/>
      <w:marLeft w:val="0"/>
      <w:marRight w:val="0"/>
      <w:marTop w:val="0"/>
      <w:marBottom w:val="0"/>
      <w:divBdr>
        <w:top w:val="none" w:sz="0" w:space="0" w:color="auto"/>
        <w:left w:val="none" w:sz="0" w:space="0" w:color="auto"/>
        <w:bottom w:val="none" w:sz="0" w:space="0" w:color="auto"/>
        <w:right w:val="none" w:sz="0" w:space="0" w:color="auto"/>
      </w:divBdr>
    </w:div>
    <w:div w:id="1090735269">
      <w:bodyDiv w:val="1"/>
      <w:marLeft w:val="0"/>
      <w:marRight w:val="0"/>
      <w:marTop w:val="0"/>
      <w:marBottom w:val="0"/>
      <w:divBdr>
        <w:top w:val="none" w:sz="0" w:space="0" w:color="auto"/>
        <w:left w:val="none" w:sz="0" w:space="0" w:color="auto"/>
        <w:bottom w:val="none" w:sz="0" w:space="0" w:color="auto"/>
        <w:right w:val="none" w:sz="0" w:space="0" w:color="auto"/>
      </w:divBdr>
      <w:divsChild>
        <w:div w:id="1106462656">
          <w:marLeft w:val="0"/>
          <w:marRight w:val="0"/>
          <w:marTop w:val="0"/>
          <w:marBottom w:val="0"/>
          <w:divBdr>
            <w:top w:val="none" w:sz="0" w:space="0" w:color="auto"/>
            <w:left w:val="none" w:sz="0" w:space="0" w:color="auto"/>
            <w:bottom w:val="none" w:sz="0" w:space="0" w:color="auto"/>
            <w:right w:val="none" w:sz="0" w:space="0" w:color="auto"/>
          </w:divBdr>
          <w:divsChild>
            <w:div w:id="28802482">
              <w:marLeft w:val="0"/>
              <w:marRight w:val="0"/>
              <w:marTop w:val="0"/>
              <w:marBottom w:val="0"/>
              <w:divBdr>
                <w:top w:val="none" w:sz="0" w:space="0" w:color="auto"/>
                <w:left w:val="none" w:sz="0" w:space="0" w:color="auto"/>
                <w:bottom w:val="none" w:sz="0" w:space="0" w:color="auto"/>
                <w:right w:val="none" w:sz="0" w:space="0" w:color="auto"/>
              </w:divBdr>
              <w:divsChild>
                <w:div w:id="5456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29601">
      <w:bodyDiv w:val="1"/>
      <w:marLeft w:val="0"/>
      <w:marRight w:val="0"/>
      <w:marTop w:val="0"/>
      <w:marBottom w:val="0"/>
      <w:divBdr>
        <w:top w:val="none" w:sz="0" w:space="0" w:color="auto"/>
        <w:left w:val="none" w:sz="0" w:space="0" w:color="auto"/>
        <w:bottom w:val="none" w:sz="0" w:space="0" w:color="auto"/>
        <w:right w:val="none" w:sz="0" w:space="0" w:color="auto"/>
      </w:divBdr>
    </w:div>
    <w:div w:id="1110204288">
      <w:bodyDiv w:val="1"/>
      <w:marLeft w:val="0"/>
      <w:marRight w:val="0"/>
      <w:marTop w:val="0"/>
      <w:marBottom w:val="0"/>
      <w:divBdr>
        <w:top w:val="none" w:sz="0" w:space="0" w:color="auto"/>
        <w:left w:val="none" w:sz="0" w:space="0" w:color="auto"/>
        <w:bottom w:val="none" w:sz="0" w:space="0" w:color="auto"/>
        <w:right w:val="none" w:sz="0" w:space="0" w:color="auto"/>
      </w:divBdr>
    </w:div>
    <w:div w:id="1128544265">
      <w:bodyDiv w:val="1"/>
      <w:marLeft w:val="0"/>
      <w:marRight w:val="0"/>
      <w:marTop w:val="0"/>
      <w:marBottom w:val="0"/>
      <w:divBdr>
        <w:top w:val="none" w:sz="0" w:space="0" w:color="auto"/>
        <w:left w:val="none" w:sz="0" w:space="0" w:color="auto"/>
        <w:bottom w:val="none" w:sz="0" w:space="0" w:color="auto"/>
        <w:right w:val="none" w:sz="0" w:space="0" w:color="auto"/>
      </w:divBdr>
    </w:div>
    <w:div w:id="1154763632">
      <w:bodyDiv w:val="1"/>
      <w:marLeft w:val="0"/>
      <w:marRight w:val="0"/>
      <w:marTop w:val="0"/>
      <w:marBottom w:val="0"/>
      <w:divBdr>
        <w:top w:val="none" w:sz="0" w:space="0" w:color="auto"/>
        <w:left w:val="none" w:sz="0" w:space="0" w:color="auto"/>
        <w:bottom w:val="none" w:sz="0" w:space="0" w:color="auto"/>
        <w:right w:val="none" w:sz="0" w:space="0" w:color="auto"/>
      </w:divBdr>
    </w:div>
    <w:div w:id="1187595497">
      <w:bodyDiv w:val="1"/>
      <w:marLeft w:val="0"/>
      <w:marRight w:val="0"/>
      <w:marTop w:val="0"/>
      <w:marBottom w:val="0"/>
      <w:divBdr>
        <w:top w:val="none" w:sz="0" w:space="0" w:color="auto"/>
        <w:left w:val="none" w:sz="0" w:space="0" w:color="auto"/>
        <w:bottom w:val="none" w:sz="0" w:space="0" w:color="auto"/>
        <w:right w:val="none" w:sz="0" w:space="0" w:color="auto"/>
      </w:divBdr>
    </w:div>
    <w:div w:id="1192841038">
      <w:bodyDiv w:val="1"/>
      <w:marLeft w:val="0"/>
      <w:marRight w:val="0"/>
      <w:marTop w:val="0"/>
      <w:marBottom w:val="0"/>
      <w:divBdr>
        <w:top w:val="none" w:sz="0" w:space="0" w:color="auto"/>
        <w:left w:val="none" w:sz="0" w:space="0" w:color="auto"/>
        <w:bottom w:val="none" w:sz="0" w:space="0" w:color="auto"/>
        <w:right w:val="none" w:sz="0" w:space="0" w:color="auto"/>
      </w:divBdr>
      <w:divsChild>
        <w:div w:id="1261136288">
          <w:marLeft w:val="0"/>
          <w:marRight w:val="0"/>
          <w:marTop w:val="0"/>
          <w:marBottom w:val="0"/>
          <w:divBdr>
            <w:top w:val="none" w:sz="0" w:space="0" w:color="auto"/>
            <w:left w:val="none" w:sz="0" w:space="0" w:color="auto"/>
            <w:bottom w:val="none" w:sz="0" w:space="0" w:color="auto"/>
            <w:right w:val="none" w:sz="0" w:space="0" w:color="auto"/>
          </w:divBdr>
          <w:divsChild>
            <w:div w:id="562643150">
              <w:marLeft w:val="0"/>
              <w:marRight w:val="0"/>
              <w:marTop w:val="0"/>
              <w:marBottom w:val="0"/>
              <w:divBdr>
                <w:top w:val="none" w:sz="0" w:space="0" w:color="auto"/>
                <w:left w:val="none" w:sz="0" w:space="0" w:color="auto"/>
                <w:bottom w:val="none" w:sz="0" w:space="0" w:color="auto"/>
                <w:right w:val="none" w:sz="0" w:space="0" w:color="auto"/>
              </w:divBdr>
              <w:divsChild>
                <w:div w:id="842206917">
                  <w:marLeft w:val="0"/>
                  <w:marRight w:val="0"/>
                  <w:marTop w:val="0"/>
                  <w:marBottom w:val="0"/>
                  <w:divBdr>
                    <w:top w:val="none" w:sz="0" w:space="0" w:color="auto"/>
                    <w:left w:val="none" w:sz="0" w:space="0" w:color="auto"/>
                    <w:bottom w:val="none" w:sz="0" w:space="0" w:color="auto"/>
                    <w:right w:val="none" w:sz="0" w:space="0" w:color="auto"/>
                  </w:divBdr>
                  <w:divsChild>
                    <w:div w:id="12305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1532">
      <w:bodyDiv w:val="1"/>
      <w:marLeft w:val="0"/>
      <w:marRight w:val="0"/>
      <w:marTop w:val="0"/>
      <w:marBottom w:val="0"/>
      <w:divBdr>
        <w:top w:val="none" w:sz="0" w:space="0" w:color="auto"/>
        <w:left w:val="none" w:sz="0" w:space="0" w:color="auto"/>
        <w:bottom w:val="none" w:sz="0" w:space="0" w:color="auto"/>
        <w:right w:val="none" w:sz="0" w:space="0" w:color="auto"/>
      </w:divBdr>
      <w:divsChild>
        <w:div w:id="214705723">
          <w:marLeft w:val="0"/>
          <w:marRight w:val="0"/>
          <w:marTop w:val="0"/>
          <w:marBottom w:val="0"/>
          <w:divBdr>
            <w:top w:val="none" w:sz="0" w:space="0" w:color="auto"/>
            <w:left w:val="none" w:sz="0" w:space="0" w:color="auto"/>
            <w:bottom w:val="none" w:sz="0" w:space="0" w:color="auto"/>
            <w:right w:val="none" w:sz="0" w:space="0" w:color="auto"/>
          </w:divBdr>
          <w:divsChild>
            <w:div w:id="1942225920">
              <w:marLeft w:val="0"/>
              <w:marRight w:val="0"/>
              <w:marTop w:val="0"/>
              <w:marBottom w:val="0"/>
              <w:divBdr>
                <w:top w:val="none" w:sz="0" w:space="0" w:color="auto"/>
                <w:left w:val="none" w:sz="0" w:space="0" w:color="auto"/>
                <w:bottom w:val="none" w:sz="0" w:space="0" w:color="auto"/>
                <w:right w:val="none" w:sz="0" w:space="0" w:color="auto"/>
              </w:divBdr>
              <w:divsChild>
                <w:div w:id="68966919">
                  <w:marLeft w:val="0"/>
                  <w:marRight w:val="0"/>
                  <w:marTop w:val="0"/>
                  <w:marBottom w:val="0"/>
                  <w:divBdr>
                    <w:top w:val="none" w:sz="0" w:space="0" w:color="auto"/>
                    <w:left w:val="none" w:sz="0" w:space="0" w:color="auto"/>
                    <w:bottom w:val="none" w:sz="0" w:space="0" w:color="auto"/>
                    <w:right w:val="none" w:sz="0" w:space="0" w:color="auto"/>
                  </w:divBdr>
                  <w:divsChild>
                    <w:div w:id="288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3850">
      <w:bodyDiv w:val="1"/>
      <w:marLeft w:val="0"/>
      <w:marRight w:val="0"/>
      <w:marTop w:val="0"/>
      <w:marBottom w:val="0"/>
      <w:divBdr>
        <w:top w:val="none" w:sz="0" w:space="0" w:color="auto"/>
        <w:left w:val="none" w:sz="0" w:space="0" w:color="auto"/>
        <w:bottom w:val="none" w:sz="0" w:space="0" w:color="auto"/>
        <w:right w:val="none" w:sz="0" w:space="0" w:color="auto"/>
      </w:divBdr>
    </w:div>
    <w:div w:id="1268004478">
      <w:bodyDiv w:val="1"/>
      <w:marLeft w:val="0"/>
      <w:marRight w:val="0"/>
      <w:marTop w:val="0"/>
      <w:marBottom w:val="0"/>
      <w:divBdr>
        <w:top w:val="none" w:sz="0" w:space="0" w:color="auto"/>
        <w:left w:val="none" w:sz="0" w:space="0" w:color="auto"/>
        <w:bottom w:val="none" w:sz="0" w:space="0" w:color="auto"/>
        <w:right w:val="none" w:sz="0" w:space="0" w:color="auto"/>
      </w:divBdr>
    </w:div>
    <w:div w:id="1271888479">
      <w:bodyDiv w:val="1"/>
      <w:marLeft w:val="0"/>
      <w:marRight w:val="0"/>
      <w:marTop w:val="0"/>
      <w:marBottom w:val="0"/>
      <w:divBdr>
        <w:top w:val="none" w:sz="0" w:space="0" w:color="auto"/>
        <w:left w:val="none" w:sz="0" w:space="0" w:color="auto"/>
        <w:bottom w:val="none" w:sz="0" w:space="0" w:color="auto"/>
        <w:right w:val="none" w:sz="0" w:space="0" w:color="auto"/>
      </w:divBdr>
      <w:divsChild>
        <w:div w:id="607856181">
          <w:marLeft w:val="0"/>
          <w:marRight w:val="0"/>
          <w:marTop w:val="0"/>
          <w:marBottom w:val="0"/>
          <w:divBdr>
            <w:top w:val="none" w:sz="0" w:space="0" w:color="auto"/>
            <w:left w:val="none" w:sz="0" w:space="0" w:color="auto"/>
            <w:bottom w:val="none" w:sz="0" w:space="0" w:color="auto"/>
            <w:right w:val="none" w:sz="0" w:space="0" w:color="auto"/>
          </w:divBdr>
          <w:divsChild>
            <w:div w:id="631059978">
              <w:marLeft w:val="0"/>
              <w:marRight w:val="0"/>
              <w:marTop w:val="0"/>
              <w:marBottom w:val="0"/>
              <w:divBdr>
                <w:top w:val="none" w:sz="0" w:space="0" w:color="auto"/>
                <w:left w:val="none" w:sz="0" w:space="0" w:color="auto"/>
                <w:bottom w:val="none" w:sz="0" w:space="0" w:color="auto"/>
                <w:right w:val="none" w:sz="0" w:space="0" w:color="auto"/>
              </w:divBdr>
              <w:divsChild>
                <w:div w:id="14380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39557">
      <w:bodyDiv w:val="1"/>
      <w:marLeft w:val="0"/>
      <w:marRight w:val="0"/>
      <w:marTop w:val="0"/>
      <w:marBottom w:val="0"/>
      <w:divBdr>
        <w:top w:val="none" w:sz="0" w:space="0" w:color="auto"/>
        <w:left w:val="none" w:sz="0" w:space="0" w:color="auto"/>
        <w:bottom w:val="none" w:sz="0" w:space="0" w:color="auto"/>
        <w:right w:val="none" w:sz="0" w:space="0" w:color="auto"/>
      </w:divBdr>
      <w:divsChild>
        <w:div w:id="28343840">
          <w:marLeft w:val="0"/>
          <w:marRight w:val="0"/>
          <w:marTop w:val="0"/>
          <w:marBottom w:val="0"/>
          <w:divBdr>
            <w:top w:val="none" w:sz="0" w:space="0" w:color="auto"/>
            <w:left w:val="none" w:sz="0" w:space="0" w:color="auto"/>
            <w:bottom w:val="none" w:sz="0" w:space="0" w:color="auto"/>
            <w:right w:val="none" w:sz="0" w:space="0" w:color="auto"/>
          </w:divBdr>
          <w:divsChild>
            <w:div w:id="1029915826">
              <w:marLeft w:val="0"/>
              <w:marRight w:val="0"/>
              <w:marTop w:val="0"/>
              <w:marBottom w:val="0"/>
              <w:divBdr>
                <w:top w:val="none" w:sz="0" w:space="0" w:color="auto"/>
                <w:left w:val="none" w:sz="0" w:space="0" w:color="auto"/>
                <w:bottom w:val="none" w:sz="0" w:space="0" w:color="auto"/>
                <w:right w:val="none" w:sz="0" w:space="0" w:color="auto"/>
              </w:divBdr>
              <w:divsChild>
                <w:div w:id="6175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47787">
      <w:bodyDiv w:val="1"/>
      <w:marLeft w:val="0"/>
      <w:marRight w:val="0"/>
      <w:marTop w:val="0"/>
      <w:marBottom w:val="0"/>
      <w:divBdr>
        <w:top w:val="none" w:sz="0" w:space="0" w:color="auto"/>
        <w:left w:val="none" w:sz="0" w:space="0" w:color="auto"/>
        <w:bottom w:val="none" w:sz="0" w:space="0" w:color="auto"/>
        <w:right w:val="none" w:sz="0" w:space="0" w:color="auto"/>
      </w:divBdr>
    </w:div>
    <w:div w:id="1334652249">
      <w:bodyDiv w:val="1"/>
      <w:marLeft w:val="0"/>
      <w:marRight w:val="0"/>
      <w:marTop w:val="0"/>
      <w:marBottom w:val="0"/>
      <w:divBdr>
        <w:top w:val="none" w:sz="0" w:space="0" w:color="auto"/>
        <w:left w:val="none" w:sz="0" w:space="0" w:color="auto"/>
        <w:bottom w:val="none" w:sz="0" w:space="0" w:color="auto"/>
        <w:right w:val="none" w:sz="0" w:space="0" w:color="auto"/>
      </w:divBdr>
      <w:divsChild>
        <w:div w:id="413358365">
          <w:marLeft w:val="0"/>
          <w:marRight w:val="0"/>
          <w:marTop w:val="0"/>
          <w:marBottom w:val="0"/>
          <w:divBdr>
            <w:top w:val="none" w:sz="0" w:space="0" w:color="auto"/>
            <w:left w:val="none" w:sz="0" w:space="0" w:color="auto"/>
            <w:bottom w:val="none" w:sz="0" w:space="0" w:color="auto"/>
            <w:right w:val="none" w:sz="0" w:space="0" w:color="auto"/>
          </w:divBdr>
          <w:divsChild>
            <w:div w:id="919288530">
              <w:marLeft w:val="0"/>
              <w:marRight w:val="0"/>
              <w:marTop w:val="0"/>
              <w:marBottom w:val="0"/>
              <w:divBdr>
                <w:top w:val="none" w:sz="0" w:space="0" w:color="auto"/>
                <w:left w:val="none" w:sz="0" w:space="0" w:color="auto"/>
                <w:bottom w:val="none" w:sz="0" w:space="0" w:color="auto"/>
                <w:right w:val="none" w:sz="0" w:space="0" w:color="auto"/>
              </w:divBdr>
              <w:divsChild>
                <w:div w:id="2110008945">
                  <w:marLeft w:val="0"/>
                  <w:marRight w:val="0"/>
                  <w:marTop w:val="0"/>
                  <w:marBottom w:val="0"/>
                  <w:divBdr>
                    <w:top w:val="none" w:sz="0" w:space="0" w:color="auto"/>
                    <w:left w:val="none" w:sz="0" w:space="0" w:color="auto"/>
                    <w:bottom w:val="none" w:sz="0" w:space="0" w:color="auto"/>
                    <w:right w:val="none" w:sz="0" w:space="0" w:color="auto"/>
                  </w:divBdr>
                  <w:divsChild>
                    <w:div w:id="1985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75392">
      <w:bodyDiv w:val="1"/>
      <w:marLeft w:val="0"/>
      <w:marRight w:val="0"/>
      <w:marTop w:val="0"/>
      <w:marBottom w:val="0"/>
      <w:divBdr>
        <w:top w:val="none" w:sz="0" w:space="0" w:color="auto"/>
        <w:left w:val="none" w:sz="0" w:space="0" w:color="auto"/>
        <w:bottom w:val="none" w:sz="0" w:space="0" w:color="auto"/>
        <w:right w:val="none" w:sz="0" w:space="0" w:color="auto"/>
      </w:divBdr>
    </w:div>
    <w:div w:id="1497649893">
      <w:bodyDiv w:val="1"/>
      <w:marLeft w:val="0"/>
      <w:marRight w:val="0"/>
      <w:marTop w:val="0"/>
      <w:marBottom w:val="0"/>
      <w:divBdr>
        <w:top w:val="none" w:sz="0" w:space="0" w:color="auto"/>
        <w:left w:val="none" w:sz="0" w:space="0" w:color="auto"/>
        <w:bottom w:val="none" w:sz="0" w:space="0" w:color="auto"/>
        <w:right w:val="none" w:sz="0" w:space="0" w:color="auto"/>
      </w:divBdr>
    </w:div>
    <w:div w:id="1607421973">
      <w:bodyDiv w:val="1"/>
      <w:marLeft w:val="0"/>
      <w:marRight w:val="0"/>
      <w:marTop w:val="0"/>
      <w:marBottom w:val="0"/>
      <w:divBdr>
        <w:top w:val="none" w:sz="0" w:space="0" w:color="auto"/>
        <w:left w:val="none" w:sz="0" w:space="0" w:color="auto"/>
        <w:bottom w:val="none" w:sz="0" w:space="0" w:color="auto"/>
        <w:right w:val="none" w:sz="0" w:space="0" w:color="auto"/>
      </w:divBdr>
      <w:divsChild>
        <w:div w:id="255673678">
          <w:marLeft w:val="0"/>
          <w:marRight w:val="0"/>
          <w:marTop w:val="0"/>
          <w:marBottom w:val="0"/>
          <w:divBdr>
            <w:top w:val="none" w:sz="0" w:space="0" w:color="auto"/>
            <w:left w:val="none" w:sz="0" w:space="0" w:color="auto"/>
            <w:bottom w:val="none" w:sz="0" w:space="0" w:color="auto"/>
            <w:right w:val="none" w:sz="0" w:space="0" w:color="auto"/>
          </w:divBdr>
          <w:divsChild>
            <w:div w:id="648290804">
              <w:marLeft w:val="0"/>
              <w:marRight w:val="0"/>
              <w:marTop w:val="0"/>
              <w:marBottom w:val="0"/>
              <w:divBdr>
                <w:top w:val="none" w:sz="0" w:space="0" w:color="auto"/>
                <w:left w:val="none" w:sz="0" w:space="0" w:color="auto"/>
                <w:bottom w:val="none" w:sz="0" w:space="0" w:color="auto"/>
                <w:right w:val="none" w:sz="0" w:space="0" w:color="auto"/>
              </w:divBdr>
              <w:divsChild>
                <w:div w:id="11579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4284">
      <w:bodyDiv w:val="1"/>
      <w:marLeft w:val="0"/>
      <w:marRight w:val="0"/>
      <w:marTop w:val="0"/>
      <w:marBottom w:val="0"/>
      <w:divBdr>
        <w:top w:val="none" w:sz="0" w:space="0" w:color="auto"/>
        <w:left w:val="none" w:sz="0" w:space="0" w:color="auto"/>
        <w:bottom w:val="none" w:sz="0" w:space="0" w:color="auto"/>
        <w:right w:val="none" w:sz="0" w:space="0" w:color="auto"/>
      </w:divBdr>
      <w:divsChild>
        <w:div w:id="258101446">
          <w:marLeft w:val="0"/>
          <w:marRight w:val="0"/>
          <w:marTop w:val="0"/>
          <w:marBottom w:val="0"/>
          <w:divBdr>
            <w:top w:val="none" w:sz="0" w:space="0" w:color="auto"/>
            <w:left w:val="none" w:sz="0" w:space="0" w:color="auto"/>
            <w:bottom w:val="none" w:sz="0" w:space="0" w:color="auto"/>
            <w:right w:val="none" w:sz="0" w:space="0" w:color="auto"/>
          </w:divBdr>
          <w:divsChild>
            <w:div w:id="504438526">
              <w:marLeft w:val="0"/>
              <w:marRight w:val="0"/>
              <w:marTop w:val="0"/>
              <w:marBottom w:val="0"/>
              <w:divBdr>
                <w:top w:val="none" w:sz="0" w:space="0" w:color="auto"/>
                <w:left w:val="none" w:sz="0" w:space="0" w:color="auto"/>
                <w:bottom w:val="none" w:sz="0" w:space="0" w:color="auto"/>
                <w:right w:val="none" w:sz="0" w:space="0" w:color="auto"/>
              </w:divBdr>
              <w:divsChild>
                <w:div w:id="1442725726">
                  <w:marLeft w:val="0"/>
                  <w:marRight w:val="0"/>
                  <w:marTop w:val="0"/>
                  <w:marBottom w:val="0"/>
                  <w:divBdr>
                    <w:top w:val="none" w:sz="0" w:space="0" w:color="auto"/>
                    <w:left w:val="none" w:sz="0" w:space="0" w:color="auto"/>
                    <w:bottom w:val="none" w:sz="0" w:space="0" w:color="auto"/>
                    <w:right w:val="none" w:sz="0" w:space="0" w:color="auto"/>
                  </w:divBdr>
                  <w:divsChild>
                    <w:div w:id="9297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649831">
      <w:bodyDiv w:val="1"/>
      <w:marLeft w:val="0"/>
      <w:marRight w:val="0"/>
      <w:marTop w:val="0"/>
      <w:marBottom w:val="0"/>
      <w:divBdr>
        <w:top w:val="none" w:sz="0" w:space="0" w:color="auto"/>
        <w:left w:val="none" w:sz="0" w:space="0" w:color="auto"/>
        <w:bottom w:val="none" w:sz="0" w:space="0" w:color="auto"/>
        <w:right w:val="none" w:sz="0" w:space="0" w:color="auto"/>
      </w:divBdr>
    </w:div>
    <w:div w:id="1702584751">
      <w:bodyDiv w:val="1"/>
      <w:marLeft w:val="0"/>
      <w:marRight w:val="0"/>
      <w:marTop w:val="0"/>
      <w:marBottom w:val="0"/>
      <w:divBdr>
        <w:top w:val="none" w:sz="0" w:space="0" w:color="auto"/>
        <w:left w:val="none" w:sz="0" w:space="0" w:color="auto"/>
        <w:bottom w:val="none" w:sz="0" w:space="0" w:color="auto"/>
        <w:right w:val="none" w:sz="0" w:space="0" w:color="auto"/>
      </w:divBdr>
      <w:divsChild>
        <w:div w:id="1993672804">
          <w:marLeft w:val="0"/>
          <w:marRight w:val="0"/>
          <w:marTop w:val="0"/>
          <w:marBottom w:val="0"/>
          <w:divBdr>
            <w:top w:val="none" w:sz="0" w:space="0" w:color="auto"/>
            <w:left w:val="none" w:sz="0" w:space="0" w:color="auto"/>
            <w:bottom w:val="none" w:sz="0" w:space="0" w:color="auto"/>
            <w:right w:val="none" w:sz="0" w:space="0" w:color="auto"/>
          </w:divBdr>
          <w:divsChild>
            <w:div w:id="1236234554">
              <w:marLeft w:val="0"/>
              <w:marRight w:val="0"/>
              <w:marTop w:val="0"/>
              <w:marBottom w:val="0"/>
              <w:divBdr>
                <w:top w:val="none" w:sz="0" w:space="0" w:color="auto"/>
                <w:left w:val="none" w:sz="0" w:space="0" w:color="auto"/>
                <w:bottom w:val="none" w:sz="0" w:space="0" w:color="auto"/>
                <w:right w:val="none" w:sz="0" w:space="0" w:color="auto"/>
              </w:divBdr>
              <w:divsChild>
                <w:div w:id="20529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57338">
      <w:bodyDiv w:val="1"/>
      <w:marLeft w:val="0"/>
      <w:marRight w:val="0"/>
      <w:marTop w:val="0"/>
      <w:marBottom w:val="0"/>
      <w:divBdr>
        <w:top w:val="none" w:sz="0" w:space="0" w:color="auto"/>
        <w:left w:val="none" w:sz="0" w:space="0" w:color="auto"/>
        <w:bottom w:val="none" w:sz="0" w:space="0" w:color="auto"/>
        <w:right w:val="none" w:sz="0" w:space="0" w:color="auto"/>
      </w:divBdr>
    </w:div>
    <w:div w:id="1766540039">
      <w:bodyDiv w:val="1"/>
      <w:marLeft w:val="0"/>
      <w:marRight w:val="0"/>
      <w:marTop w:val="0"/>
      <w:marBottom w:val="0"/>
      <w:divBdr>
        <w:top w:val="none" w:sz="0" w:space="0" w:color="auto"/>
        <w:left w:val="none" w:sz="0" w:space="0" w:color="auto"/>
        <w:bottom w:val="none" w:sz="0" w:space="0" w:color="auto"/>
        <w:right w:val="none" w:sz="0" w:space="0" w:color="auto"/>
      </w:divBdr>
      <w:divsChild>
        <w:div w:id="817576169">
          <w:marLeft w:val="0"/>
          <w:marRight w:val="0"/>
          <w:marTop w:val="0"/>
          <w:marBottom w:val="0"/>
          <w:divBdr>
            <w:top w:val="none" w:sz="0" w:space="0" w:color="auto"/>
            <w:left w:val="none" w:sz="0" w:space="0" w:color="auto"/>
            <w:bottom w:val="none" w:sz="0" w:space="0" w:color="auto"/>
            <w:right w:val="none" w:sz="0" w:space="0" w:color="auto"/>
          </w:divBdr>
          <w:divsChild>
            <w:div w:id="710418545">
              <w:marLeft w:val="0"/>
              <w:marRight w:val="0"/>
              <w:marTop w:val="0"/>
              <w:marBottom w:val="0"/>
              <w:divBdr>
                <w:top w:val="none" w:sz="0" w:space="0" w:color="auto"/>
                <w:left w:val="none" w:sz="0" w:space="0" w:color="auto"/>
                <w:bottom w:val="none" w:sz="0" w:space="0" w:color="auto"/>
                <w:right w:val="none" w:sz="0" w:space="0" w:color="auto"/>
              </w:divBdr>
              <w:divsChild>
                <w:div w:id="10581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10987">
      <w:bodyDiv w:val="1"/>
      <w:marLeft w:val="0"/>
      <w:marRight w:val="0"/>
      <w:marTop w:val="0"/>
      <w:marBottom w:val="0"/>
      <w:divBdr>
        <w:top w:val="none" w:sz="0" w:space="0" w:color="auto"/>
        <w:left w:val="none" w:sz="0" w:space="0" w:color="auto"/>
        <w:bottom w:val="none" w:sz="0" w:space="0" w:color="auto"/>
        <w:right w:val="none" w:sz="0" w:space="0" w:color="auto"/>
      </w:divBdr>
      <w:divsChild>
        <w:div w:id="1651053972">
          <w:marLeft w:val="0"/>
          <w:marRight w:val="0"/>
          <w:marTop w:val="0"/>
          <w:marBottom w:val="0"/>
          <w:divBdr>
            <w:top w:val="none" w:sz="0" w:space="0" w:color="auto"/>
            <w:left w:val="none" w:sz="0" w:space="0" w:color="auto"/>
            <w:bottom w:val="none" w:sz="0" w:space="0" w:color="auto"/>
            <w:right w:val="none" w:sz="0" w:space="0" w:color="auto"/>
          </w:divBdr>
          <w:divsChild>
            <w:div w:id="1873420413">
              <w:marLeft w:val="0"/>
              <w:marRight w:val="0"/>
              <w:marTop w:val="0"/>
              <w:marBottom w:val="0"/>
              <w:divBdr>
                <w:top w:val="none" w:sz="0" w:space="0" w:color="auto"/>
                <w:left w:val="none" w:sz="0" w:space="0" w:color="auto"/>
                <w:bottom w:val="none" w:sz="0" w:space="0" w:color="auto"/>
                <w:right w:val="none" w:sz="0" w:space="0" w:color="auto"/>
              </w:divBdr>
              <w:divsChild>
                <w:div w:id="916983391">
                  <w:marLeft w:val="0"/>
                  <w:marRight w:val="0"/>
                  <w:marTop w:val="0"/>
                  <w:marBottom w:val="0"/>
                  <w:divBdr>
                    <w:top w:val="none" w:sz="0" w:space="0" w:color="auto"/>
                    <w:left w:val="none" w:sz="0" w:space="0" w:color="auto"/>
                    <w:bottom w:val="none" w:sz="0" w:space="0" w:color="auto"/>
                    <w:right w:val="none" w:sz="0" w:space="0" w:color="auto"/>
                  </w:divBdr>
                  <w:divsChild>
                    <w:div w:id="972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92373">
      <w:bodyDiv w:val="1"/>
      <w:marLeft w:val="0"/>
      <w:marRight w:val="0"/>
      <w:marTop w:val="0"/>
      <w:marBottom w:val="0"/>
      <w:divBdr>
        <w:top w:val="none" w:sz="0" w:space="0" w:color="auto"/>
        <w:left w:val="none" w:sz="0" w:space="0" w:color="auto"/>
        <w:bottom w:val="none" w:sz="0" w:space="0" w:color="auto"/>
        <w:right w:val="none" w:sz="0" w:space="0" w:color="auto"/>
      </w:divBdr>
      <w:divsChild>
        <w:div w:id="372269030">
          <w:marLeft w:val="0"/>
          <w:marRight w:val="0"/>
          <w:marTop w:val="0"/>
          <w:marBottom w:val="0"/>
          <w:divBdr>
            <w:top w:val="none" w:sz="0" w:space="0" w:color="auto"/>
            <w:left w:val="none" w:sz="0" w:space="0" w:color="auto"/>
            <w:bottom w:val="none" w:sz="0" w:space="0" w:color="auto"/>
            <w:right w:val="none" w:sz="0" w:space="0" w:color="auto"/>
          </w:divBdr>
          <w:divsChild>
            <w:div w:id="562760068">
              <w:marLeft w:val="0"/>
              <w:marRight w:val="0"/>
              <w:marTop w:val="0"/>
              <w:marBottom w:val="0"/>
              <w:divBdr>
                <w:top w:val="none" w:sz="0" w:space="0" w:color="auto"/>
                <w:left w:val="none" w:sz="0" w:space="0" w:color="auto"/>
                <w:bottom w:val="none" w:sz="0" w:space="0" w:color="auto"/>
                <w:right w:val="none" w:sz="0" w:space="0" w:color="auto"/>
              </w:divBdr>
              <w:divsChild>
                <w:div w:id="326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03174">
          <w:marLeft w:val="0"/>
          <w:marRight w:val="0"/>
          <w:marTop w:val="0"/>
          <w:marBottom w:val="0"/>
          <w:divBdr>
            <w:top w:val="none" w:sz="0" w:space="0" w:color="auto"/>
            <w:left w:val="none" w:sz="0" w:space="0" w:color="auto"/>
            <w:bottom w:val="none" w:sz="0" w:space="0" w:color="auto"/>
            <w:right w:val="none" w:sz="0" w:space="0" w:color="auto"/>
          </w:divBdr>
          <w:divsChild>
            <w:div w:id="6913122">
              <w:marLeft w:val="0"/>
              <w:marRight w:val="0"/>
              <w:marTop w:val="0"/>
              <w:marBottom w:val="0"/>
              <w:divBdr>
                <w:top w:val="none" w:sz="0" w:space="0" w:color="auto"/>
                <w:left w:val="none" w:sz="0" w:space="0" w:color="auto"/>
                <w:bottom w:val="none" w:sz="0" w:space="0" w:color="auto"/>
                <w:right w:val="none" w:sz="0" w:space="0" w:color="auto"/>
              </w:divBdr>
              <w:divsChild>
                <w:div w:id="4681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70235">
      <w:bodyDiv w:val="1"/>
      <w:marLeft w:val="0"/>
      <w:marRight w:val="0"/>
      <w:marTop w:val="0"/>
      <w:marBottom w:val="0"/>
      <w:divBdr>
        <w:top w:val="none" w:sz="0" w:space="0" w:color="auto"/>
        <w:left w:val="none" w:sz="0" w:space="0" w:color="auto"/>
        <w:bottom w:val="none" w:sz="0" w:space="0" w:color="auto"/>
        <w:right w:val="none" w:sz="0" w:space="0" w:color="auto"/>
      </w:divBdr>
    </w:div>
    <w:div w:id="1920478361">
      <w:bodyDiv w:val="1"/>
      <w:marLeft w:val="0"/>
      <w:marRight w:val="0"/>
      <w:marTop w:val="0"/>
      <w:marBottom w:val="0"/>
      <w:divBdr>
        <w:top w:val="none" w:sz="0" w:space="0" w:color="auto"/>
        <w:left w:val="none" w:sz="0" w:space="0" w:color="auto"/>
        <w:bottom w:val="none" w:sz="0" w:space="0" w:color="auto"/>
        <w:right w:val="none" w:sz="0" w:space="0" w:color="auto"/>
      </w:divBdr>
    </w:div>
    <w:div w:id="1947276231">
      <w:bodyDiv w:val="1"/>
      <w:marLeft w:val="0"/>
      <w:marRight w:val="0"/>
      <w:marTop w:val="0"/>
      <w:marBottom w:val="0"/>
      <w:divBdr>
        <w:top w:val="none" w:sz="0" w:space="0" w:color="auto"/>
        <w:left w:val="none" w:sz="0" w:space="0" w:color="auto"/>
        <w:bottom w:val="none" w:sz="0" w:space="0" w:color="auto"/>
        <w:right w:val="none" w:sz="0" w:space="0" w:color="auto"/>
      </w:divBdr>
    </w:div>
    <w:div w:id="1951931312">
      <w:bodyDiv w:val="1"/>
      <w:marLeft w:val="0"/>
      <w:marRight w:val="0"/>
      <w:marTop w:val="0"/>
      <w:marBottom w:val="0"/>
      <w:divBdr>
        <w:top w:val="none" w:sz="0" w:space="0" w:color="auto"/>
        <w:left w:val="none" w:sz="0" w:space="0" w:color="auto"/>
        <w:bottom w:val="none" w:sz="0" w:space="0" w:color="auto"/>
        <w:right w:val="none" w:sz="0" w:space="0" w:color="auto"/>
      </w:divBdr>
    </w:div>
    <w:div w:id="1961764174">
      <w:bodyDiv w:val="1"/>
      <w:marLeft w:val="0"/>
      <w:marRight w:val="0"/>
      <w:marTop w:val="0"/>
      <w:marBottom w:val="0"/>
      <w:divBdr>
        <w:top w:val="none" w:sz="0" w:space="0" w:color="auto"/>
        <w:left w:val="none" w:sz="0" w:space="0" w:color="auto"/>
        <w:bottom w:val="none" w:sz="0" w:space="0" w:color="auto"/>
        <w:right w:val="none" w:sz="0" w:space="0" w:color="auto"/>
      </w:divBdr>
    </w:div>
    <w:div w:id="1970235947">
      <w:bodyDiv w:val="1"/>
      <w:marLeft w:val="0"/>
      <w:marRight w:val="0"/>
      <w:marTop w:val="0"/>
      <w:marBottom w:val="0"/>
      <w:divBdr>
        <w:top w:val="none" w:sz="0" w:space="0" w:color="auto"/>
        <w:left w:val="none" w:sz="0" w:space="0" w:color="auto"/>
        <w:bottom w:val="none" w:sz="0" w:space="0" w:color="auto"/>
        <w:right w:val="none" w:sz="0" w:space="0" w:color="auto"/>
      </w:divBdr>
      <w:divsChild>
        <w:div w:id="768308859">
          <w:marLeft w:val="0"/>
          <w:marRight w:val="0"/>
          <w:marTop w:val="0"/>
          <w:marBottom w:val="0"/>
          <w:divBdr>
            <w:top w:val="none" w:sz="0" w:space="0" w:color="auto"/>
            <w:left w:val="none" w:sz="0" w:space="0" w:color="auto"/>
            <w:bottom w:val="none" w:sz="0" w:space="0" w:color="auto"/>
            <w:right w:val="none" w:sz="0" w:space="0" w:color="auto"/>
          </w:divBdr>
          <w:divsChild>
            <w:div w:id="360479030">
              <w:marLeft w:val="0"/>
              <w:marRight w:val="0"/>
              <w:marTop w:val="0"/>
              <w:marBottom w:val="0"/>
              <w:divBdr>
                <w:top w:val="none" w:sz="0" w:space="0" w:color="auto"/>
                <w:left w:val="none" w:sz="0" w:space="0" w:color="auto"/>
                <w:bottom w:val="none" w:sz="0" w:space="0" w:color="auto"/>
                <w:right w:val="none" w:sz="0" w:space="0" w:color="auto"/>
              </w:divBdr>
              <w:divsChild>
                <w:div w:id="2433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378">
      <w:bodyDiv w:val="1"/>
      <w:marLeft w:val="0"/>
      <w:marRight w:val="0"/>
      <w:marTop w:val="0"/>
      <w:marBottom w:val="0"/>
      <w:divBdr>
        <w:top w:val="none" w:sz="0" w:space="0" w:color="auto"/>
        <w:left w:val="none" w:sz="0" w:space="0" w:color="auto"/>
        <w:bottom w:val="none" w:sz="0" w:space="0" w:color="auto"/>
        <w:right w:val="none" w:sz="0" w:space="0" w:color="auto"/>
      </w:divBdr>
      <w:divsChild>
        <w:div w:id="1976176908">
          <w:marLeft w:val="0"/>
          <w:marRight w:val="0"/>
          <w:marTop w:val="0"/>
          <w:marBottom w:val="0"/>
          <w:divBdr>
            <w:top w:val="none" w:sz="0" w:space="0" w:color="auto"/>
            <w:left w:val="none" w:sz="0" w:space="0" w:color="auto"/>
            <w:bottom w:val="none" w:sz="0" w:space="0" w:color="auto"/>
            <w:right w:val="none" w:sz="0" w:space="0" w:color="auto"/>
          </w:divBdr>
          <w:divsChild>
            <w:div w:id="1347102389">
              <w:marLeft w:val="0"/>
              <w:marRight w:val="0"/>
              <w:marTop w:val="0"/>
              <w:marBottom w:val="0"/>
              <w:divBdr>
                <w:top w:val="none" w:sz="0" w:space="0" w:color="auto"/>
                <w:left w:val="none" w:sz="0" w:space="0" w:color="auto"/>
                <w:bottom w:val="none" w:sz="0" w:space="0" w:color="auto"/>
                <w:right w:val="none" w:sz="0" w:space="0" w:color="auto"/>
              </w:divBdr>
              <w:divsChild>
                <w:div w:id="1778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7044">
      <w:bodyDiv w:val="1"/>
      <w:marLeft w:val="0"/>
      <w:marRight w:val="0"/>
      <w:marTop w:val="0"/>
      <w:marBottom w:val="0"/>
      <w:divBdr>
        <w:top w:val="none" w:sz="0" w:space="0" w:color="auto"/>
        <w:left w:val="none" w:sz="0" w:space="0" w:color="auto"/>
        <w:bottom w:val="none" w:sz="0" w:space="0" w:color="auto"/>
        <w:right w:val="none" w:sz="0" w:space="0" w:color="auto"/>
      </w:divBdr>
      <w:divsChild>
        <w:div w:id="959923431">
          <w:marLeft w:val="0"/>
          <w:marRight w:val="0"/>
          <w:marTop w:val="0"/>
          <w:marBottom w:val="0"/>
          <w:divBdr>
            <w:top w:val="none" w:sz="0" w:space="0" w:color="auto"/>
            <w:left w:val="none" w:sz="0" w:space="0" w:color="auto"/>
            <w:bottom w:val="none" w:sz="0" w:space="0" w:color="auto"/>
            <w:right w:val="none" w:sz="0" w:space="0" w:color="auto"/>
          </w:divBdr>
          <w:divsChild>
            <w:div w:id="1666739389">
              <w:marLeft w:val="0"/>
              <w:marRight w:val="0"/>
              <w:marTop w:val="0"/>
              <w:marBottom w:val="0"/>
              <w:divBdr>
                <w:top w:val="none" w:sz="0" w:space="0" w:color="auto"/>
                <w:left w:val="none" w:sz="0" w:space="0" w:color="auto"/>
                <w:bottom w:val="none" w:sz="0" w:space="0" w:color="auto"/>
                <w:right w:val="none" w:sz="0" w:space="0" w:color="auto"/>
              </w:divBdr>
              <w:divsChild>
                <w:div w:id="425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0446">
      <w:bodyDiv w:val="1"/>
      <w:marLeft w:val="0"/>
      <w:marRight w:val="0"/>
      <w:marTop w:val="0"/>
      <w:marBottom w:val="0"/>
      <w:divBdr>
        <w:top w:val="none" w:sz="0" w:space="0" w:color="auto"/>
        <w:left w:val="none" w:sz="0" w:space="0" w:color="auto"/>
        <w:bottom w:val="none" w:sz="0" w:space="0" w:color="auto"/>
        <w:right w:val="none" w:sz="0" w:space="0" w:color="auto"/>
      </w:divBdr>
    </w:div>
    <w:div w:id="2049597721">
      <w:bodyDiv w:val="1"/>
      <w:marLeft w:val="0"/>
      <w:marRight w:val="0"/>
      <w:marTop w:val="0"/>
      <w:marBottom w:val="0"/>
      <w:divBdr>
        <w:top w:val="none" w:sz="0" w:space="0" w:color="auto"/>
        <w:left w:val="none" w:sz="0" w:space="0" w:color="auto"/>
        <w:bottom w:val="none" w:sz="0" w:space="0" w:color="auto"/>
        <w:right w:val="none" w:sz="0" w:space="0" w:color="auto"/>
      </w:divBdr>
    </w:div>
    <w:div w:id="2096201189">
      <w:bodyDiv w:val="1"/>
      <w:marLeft w:val="0"/>
      <w:marRight w:val="0"/>
      <w:marTop w:val="0"/>
      <w:marBottom w:val="0"/>
      <w:divBdr>
        <w:top w:val="none" w:sz="0" w:space="0" w:color="auto"/>
        <w:left w:val="none" w:sz="0" w:space="0" w:color="auto"/>
        <w:bottom w:val="none" w:sz="0" w:space="0" w:color="auto"/>
        <w:right w:val="none" w:sz="0" w:space="0" w:color="auto"/>
      </w:divBdr>
    </w:div>
    <w:div w:id="2099474874">
      <w:bodyDiv w:val="1"/>
      <w:marLeft w:val="0"/>
      <w:marRight w:val="0"/>
      <w:marTop w:val="0"/>
      <w:marBottom w:val="0"/>
      <w:divBdr>
        <w:top w:val="none" w:sz="0" w:space="0" w:color="auto"/>
        <w:left w:val="none" w:sz="0" w:space="0" w:color="auto"/>
        <w:bottom w:val="none" w:sz="0" w:space="0" w:color="auto"/>
        <w:right w:val="none" w:sz="0" w:space="0" w:color="auto"/>
      </w:divBdr>
    </w:div>
    <w:div w:id="2102025916">
      <w:bodyDiv w:val="1"/>
      <w:marLeft w:val="0"/>
      <w:marRight w:val="0"/>
      <w:marTop w:val="0"/>
      <w:marBottom w:val="0"/>
      <w:divBdr>
        <w:top w:val="none" w:sz="0" w:space="0" w:color="auto"/>
        <w:left w:val="none" w:sz="0" w:space="0" w:color="auto"/>
        <w:bottom w:val="none" w:sz="0" w:space="0" w:color="auto"/>
        <w:right w:val="none" w:sz="0" w:space="0" w:color="auto"/>
      </w:divBdr>
    </w:div>
    <w:div w:id="2107726794">
      <w:bodyDiv w:val="1"/>
      <w:marLeft w:val="0"/>
      <w:marRight w:val="0"/>
      <w:marTop w:val="0"/>
      <w:marBottom w:val="0"/>
      <w:divBdr>
        <w:top w:val="none" w:sz="0" w:space="0" w:color="auto"/>
        <w:left w:val="none" w:sz="0" w:space="0" w:color="auto"/>
        <w:bottom w:val="none" w:sz="0" w:space="0" w:color="auto"/>
        <w:right w:val="none" w:sz="0" w:space="0" w:color="auto"/>
      </w:divBdr>
      <w:divsChild>
        <w:div w:id="613368593">
          <w:marLeft w:val="0"/>
          <w:marRight w:val="0"/>
          <w:marTop w:val="0"/>
          <w:marBottom w:val="0"/>
          <w:divBdr>
            <w:top w:val="none" w:sz="0" w:space="0" w:color="auto"/>
            <w:left w:val="none" w:sz="0" w:space="0" w:color="auto"/>
            <w:bottom w:val="none" w:sz="0" w:space="0" w:color="auto"/>
            <w:right w:val="none" w:sz="0" w:space="0" w:color="auto"/>
          </w:divBdr>
          <w:divsChild>
            <w:div w:id="592514847">
              <w:marLeft w:val="0"/>
              <w:marRight w:val="0"/>
              <w:marTop w:val="0"/>
              <w:marBottom w:val="0"/>
              <w:divBdr>
                <w:top w:val="none" w:sz="0" w:space="0" w:color="auto"/>
                <w:left w:val="none" w:sz="0" w:space="0" w:color="auto"/>
                <w:bottom w:val="none" w:sz="0" w:space="0" w:color="auto"/>
                <w:right w:val="none" w:sz="0" w:space="0" w:color="auto"/>
              </w:divBdr>
              <w:divsChild>
                <w:div w:id="20435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98987">
      <w:bodyDiv w:val="1"/>
      <w:marLeft w:val="0"/>
      <w:marRight w:val="0"/>
      <w:marTop w:val="0"/>
      <w:marBottom w:val="0"/>
      <w:divBdr>
        <w:top w:val="none" w:sz="0" w:space="0" w:color="auto"/>
        <w:left w:val="none" w:sz="0" w:space="0" w:color="auto"/>
        <w:bottom w:val="none" w:sz="0" w:space="0" w:color="auto"/>
        <w:right w:val="none" w:sz="0" w:space="0" w:color="auto"/>
      </w:divBdr>
    </w:div>
    <w:div w:id="21328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macrumors.com/2018/02/26/iphone-slowdown-class-action-consolidation/" TargetMode="External"/><Relationship Id="rId18" Type="http://schemas.openxmlformats.org/officeDocument/2006/relationships/hyperlink" Target="https://www.macrumors.com/2018/04/10/iphone-slowdown-investigation-israel/" TargetMode="External"/><Relationship Id="rId26" Type="http://schemas.openxmlformats.org/officeDocument/2006/relationships/hyperlink" Target="http://www.agcm.it/dotcmsdoc/allegati-news/PS11039_scorr_sanzDich_rett_va.pdf" TargetMode="External"/><Relationship Id="rId39" Type="http://schemas.openxmlformats.org/officeDocument/2006/relationships/hyperlink" Target="https://revistas.uexternado.edu.co/index.php/derpri/article/view/5266" TargetMode="External"/><Relationship Id="rId21" Type="http://schemas.openxmlformats.org/officeDocument/2006/relationships/hyperlink" Target="https://www.koreatimes.co.kr/www/tech/2018/04/133_246494.html" TargetMode="External"/><Relationship Id="rId34" Type="http://schemas.openxmlformats.org/officeDocument/2006/relationships/hyperlink" Target="https://revistas.uptc.edu.co/index.php/ingenieria/article/view/1434" TargetMode="External"/><Relationship Id="rId42" Type="http://schemas.openxmlformats.org/officeDocument/2006/relationships/hyperlink" Target="https://eur-lex.europa.eu/legal-content/ES/TXT/?uri=CELEX%3A52013IE1904" TargetMode="External"/><Relationship Id="rId47" Type="http://schemas.openxmlformats.org/officeDocument/2006/relationships/hyperlink" Target="http://www.lachambre.be/kvvcr/showpage.cfm?section=flwb&amp;language=fr&amp;cfm=/site/wwwcfm/flwb/flwbn.cfm?dossierID=1783&amp;legislat=54&amp;inst=K" TargetMode="External"/><Relationship Id="rId50" Type="http://schemas.openxmlformats.org/officeDocument/2006/relationships/hyperlink" Target="https://www.legifrance.gouv.fr/eli/loi/2015/8/17/2015-992/jo/texte" TargetMode="External"/><Relationship Id="rId55" Type="http://schemas.openxmlformats.org/officeDocument/2006/relationships/hyperlink" Target="https://www.hcdn.gob.ar/proyectos/textoCompleto.jsp?exp=1143-D-2014&amp;tipo=LEY" TargetMode="External"/><Relationship Id="rId7" Type="http://schemas.openxmlformats.org/officeDocument/2006/relationships/hyperlink" Target="http://www.classactionsreporter.com/sites/default/files/apple_os9_update_complaint.pdf" TargetMode="External"/><Relationship Id="rId2" Type="http://schemas.openxmlformats.org/officeDocument/2006/relationships/hyperlink" Target="https://bdigital.uexternado.edu.co/handle/001/1633" TargetMode="External"/><Relationship Id="rId16" Type="http://schemas.openxmlformats.org/officeDocument/2006/relationships/hyperlink" Target="https://www.haaretz.com/israel-news/business/apple-slapped-with-class-action-in-israel-for-slowing-older-iphones-1.5629578" TargetMode="External"/><Relationship Id="rId29" Type="http://schemas.openxmlformats.org/officeDocument/2006/relationships/hyperlink" Target="http://www.agcm.it/dotcmsdoc/allegati-news/PS11039_scorr_sanzDich_rett_va.pdf" TargetMode="External"/><Relationship Id="rId11" Type="http://schemas.openxmlformats.org/officeDocument/2006/relationships/hyperlink" Target="https://www.apple.com/iphone-battery-and-performance/" TargetMode="External"/><Relationship Id="rId24" Type="http://schemas.openxmlformats.org/officeDocument/2006/relationships/hyperlink" Target="https://www.droit-technologie.org/wp-content/uploads/2017/12/Plainte.pdf" TargetMode="External"/><Relationship Id="rId32" Type="http://schemas.openxmlformats.org/officeDocument/2006/relationships/hyperlink" Target="https://www.umweltbundesamt.de/sites/default/files/medien/378/publikationen/texte_11_2016_einfluss_der_nutzungsdauer_von_produkten_obsoleszenz.pdf" TargetMode="External"/><Relationship Id="rId37" Type="http://schemas.openxmlformats.org/officeDocument/2006/relationships/hyperlink" Target="http://legal.legis.com.co/document?obra=jurcol&amp;document=jurcol_d99d98261cf44873b1256c679b233cd8" TargetMode="External"/><Relationship Id="rId40" Type="http://schemas.openxmlformats.org/officeDocument/2006/relationships/hyperlink" Target="https://papers.ssrn.com/sol3/papers.cfm?abstract_id=2951097" TargetMode="External"/><Relationship Id="rId45" Type="http://schemas.openxmlformats.org/officeDocument/2006/relationships/hyperlink" Target="http://www.lachambre.be/FLWB/PDF/54/2884/54K2884006.pdf" TargetMode="External"/><Relationship Id="rId53" Type="http://schemas.openxmlformats.org/officeDocument/2006/relationships/hyperlink" Target="http://www.senado.gov.ar/parlamentario/comisiones/verExp/985.15/S/PL" TargetMode="External"/><Relationship Id="rId5" Type="http://schemas.openxmlformats.org/officeDocument/2006/relationships/hyperlink" Target="https://www.plainsite.org/dockets/download.html?id=40774246&amp;z=7631139e" TargetMode="External"/><Relationship Id="rId19" Type="http://schemas.openxmlformats.org/officeDocument/2006/relationships/hyperlink" Target="http://www.xinhuanet.com/english/2018-01/19/c_136909003.htm" TargetMode="External"/><Relationship Id="rId4" Type="http://schemas.openxmlformats.org/officeDocument/2006/relationships/hyperlink" Target="http://www.plainsite.org/dockets/wog8xuhz/superior-court-of-california-county-of-san-francisco/andrew-e-westley-v-apple-computer-inc-et-al/" TargetMode="External"/><Relationship Id="rId9" Type="http://schemas.openxmlformats.org/officeDocument/2006/relationships/hyperlink" Target="http://www.businessinsider.com/apple-batterygate-how-older-iphones-slowed-down-and-why-its-a-big-deal-2017-12" TargetMode="External"/><Relationship Id="rId14" Type="http://schemas.openxmlformats.org/officeDocument/2006/relationships/hyperlink" Target="https://www.washingtonpost.com/news/the-switch/wp/2017/12/28/french-lawsuit-filed-against-apple-for-slowing-down-iphones-could-come-with-jail-time/?utm_term=.d8f12fd8469b" TargetMode="External"/><Relationship Id="rId22" Type="http://schemas.openxmlformats.org/officeDocument/2006/relationships/hyperlink" Target="https://www.halteobsolescence.org/a-propos/" TargetMode="External"/><Relationship Id="rId27" Type="http://schemas.openxmlformats.org/officeDocument/2006/relationships/hyperlink" Target="http://www.agcm.it/media/comunicati-stampa/2018/10/Apple%20e%20Samsung%20sanzionati,%20aggiornamenti%20software%20hanno%20procurato%20gravi%20inconvenienti%20e/o%20ridotto%20le%20funzionalit&#224;%20di%20alcuni%20cellulari" TargetMode="External"/><Relationship Id="rId30" Type="http://schemas.openxmlformats.org/officeDocument/2006/relationships/hyperlink" Target="https://www.halteobsolescence.org/wp-content/uploads/2017/09/Plainte-obsolescence-programm&#233;e-imprimante.pdf" TargetMode="External"/><Relationship Id="rId35" Type="http://schemas.openxmlformats.org/officeDocument/2006/relationships/hyperlink" Target="http://dspace.uces.edu.ar:8180/xmlui/bitstream/handle/123456789/2867/Obsolescencia_Fernandez-Rey.pdf?sequence=1" TargetMode="External"/><Relationship Id="rId43" Type="http://schemas.openxmlformats.org/officeDocument/2006/relationships/hyperlink" Target="http://www.europarl.europa.eu/sides/getDoc.do?type=TA&amp;reference=P8-TA-2017-0287&amp;language=ES&amp;ring=A8-2017-0214" TargetMode="External"/><Relationship Id="rId48" Type="http://schemas.openxmlformats.org/officeDocument/2006/relationships/hyperlink" Target="http://www.lachambre.be/FLWB/PDF/54/1783/54K1783001.pdf" TargetMode="External"/><Relationship Id="rId56" Type="http://schemas.openxmlformats.org/officeDocument/2006/relationships/hyperlink" Target="http://www.wipo.int/edocs/lexdocs/laws/es/ec/ec075es.pdf" TargetMode="External"/><Relationship Id="rId8" Type="http://schemas.openxmlformats.org/officeDocument/2006/relationships/hyperlink" Target="https://bdigital.uexternado.edu.co/handle/001/1633" TargetMode="External"/><Relationship Id="rId51" Type="http://schemas.openxmlformats.org/officeDocument/2006/relationships/hyperlink" Target="http://www.senado.gov.ar/parlamentario/comisiones/verExp/1934.12/S/PL" TargetMode="External"/><Relationship Id="rId3" Type="http://schemas.openxmlformats.org/officeDocument/2006/relationships/hyperlink" Target="https://aws.amazon.com/es/what-is-cloud-storage/" TargetMode="External"/><Relationship Id="rId12" Type="http://schemas.openxmlformats.org/officeDocument/2006/relationships/hyperlink" Target="https://www.apple.com/co/iphone-battery-and-performance/" TargetMode="External"/><Relationship Id="rId17" Type="http://schemas.openxmlformats.org/officeDocument/2006/relationships/hyperlink" Target="https://www.reuters.com/article/us-apple-batteries-israel/israeli-agency-investigating-apple-over-handling-of-iphone-slowdown-idUSKBN1HH1W8" TargetMode="External"/><Relationship Id="rId25" Type="http://schemas.openxmlformats.org/officeDocument/2006/relationships/hyperlink" Target="http://www.agcm.it/stampa/comunicati/9119-ps11009-ps11039-avviati-procedimenti-nei-confronti-di-samsung-e-di-apple-per-aggiornamenti-software-degli-smartphone.html" TargetMode="External"/><Relationship Id="rId33" Type="http://schemas.openxmlformats.org/officeDocument/2006/relationships/hyperlink" Target="https://www.itu.int/en/ITU-D/Climate-Change/Documents/GEM%202017/Global-E-waste%20Monitor%202017%20.pdf" TargetMode="External"/><Relationship Id="rId38" Type="http://schemas.openxmlformats.org/officeDocument/2006/relationships/hyperlink" Target="http://www.sic.gov.co/sites/default/files/normatividad/062018/Titulo%20II%20Proteccion-NULIDAD%20pvc.pdf" TargetMode="External"/><Relationship Id="rId46" Type="http://schemas.openxmlformats.org/officeDocument/2006/relationships/hyperlink" Target="http://www.lachambre.be/kvvcr/showpage.cfm?section=flwb&amp;language=fr&amp;cfm=/site/wwwcfm/flwb/flwbn.cfm?dossierID=1603&amp;legislat=54&amp;inst=K" TargetMode="External"/><Relationship Id="rId20" Type="http://schemas.openxmlformats.org/officeDocument/2006/relationships/hyperlink" Target="http://english.yonhapnews.co.kr/business/2018/01/10/0502000000AEN20180110001300320.html" TargetMode="External"/><Relationship Id="rId41" Type="http://schemas.openxmlformats.org/officeDocument/2006/relationships/hyperlink" Target="http://www.corteconstitucional.gov.co/relatoria/2000/c-1141-00.htm" TargetMode="External"/><Relationship Id="rId54" Type="http://schemas.openxmlformats.org/officeDocument/2006/relationships/hyperlink" Target="https://www.hcdn.gob.ar/proyectos/textoCompleto.jsp?exp=5802-D-2012&amp;tipo=LEY" TargetMode="External"/><Relationship Id="rId1" Type="http://schemas.openxmlformats.org/officeDocument/2006/relationships/hyperlink" Target="https://babel.hathitrust.org/cgi/pt?id=wu.89097035273;view=1up;seq=1" TargetMode="External"/><Relationship Id="rId6" Type="http://schemas.openxmlformats.org/officeDocument/2006/relationships/hyperlink" Target="http://www.businessinsider.com/apple-ios-9-class-action-lawsuit-2015-12" TargetMode="External"/><Relationship Id="rId15" Type="http://schemas.openxmlformats.org/officeDocument/2006/relationships/hyperlink" Target="https://www.bloomberg.com/news/articles/2018-01-30/u-s-said-to-probe-apple-over-updates-that-slow-older-iphones-jd1yahj7" TargetMode="External"/><Relationship Id="rId23" Type="http://schemas.openxmlformats.org/officeDocument/2006/relationships/hyperlink" Target="https://www.halteobsolescence.org/faut-telecharger-mise-a-jour-apple/" TargetMode="External"/><Relationship Id="rId28" Type="http://schemas.openxmlformats.org/officeDocument/2006/relationships/hyperlink" Target="http://www.camera.it/parlam/leggi/deleghe/05206dl.htm" TargetMode="External"/><Relationship Id="rId36" Type="http://schemas.openxmlformats.org/officeDocument/2006/relationships/hyperlink" Target="https://eur-lex.europa.eu/legal-content/ES/TXT/?uri=CELEX%3A52013IE1904" TargetMode="External"/><Relationship Id="rId49" Type="http://schemas.openxmlformats.org/officeDocument/2006/relationships/hyperlink" Target="http://www.ejustice.just.fgov.be/cgi_loi/change_lg.pl?language=fr&amp;la=F&amp;table_name=loi&amp;cn=2013022819" TargetMode="External"/><Relationship Id="rId57" Type="http://schemas.openxmlformats.org/officeDocument/2006/relationships/hyperlink" Target="https://www.correosdelecuador.gob.ec/wp-content/uploads/downloads/2017/08/REGLAMENTO-CODIGO-CONOCIMIENTOS.pdf" TargetMode="External"/><Relationship Id="rId10" Type="http://schemas.openxmlformats.org/officeDocument/2006/relationships/hyperlink" Target="https://www.theverge.com/2017/12/20/16800058/apple-iphone-slow-fix-battery-life-capacity" TargetMode="External"/><Relationship Id="rId31" Type="http://schemas.openxmlformats.org/officeDocument/2006/relationships/hyperlink" Target="https://www.halteobsolescence.org/dossier-de-presse/" TargetMode="External"/><Relationship Id="rId44" Type="http://schemas.openxmlformats.org/officeDocument/2006/relationships/hyperlink" Target="http://www.senate.be/www/webdriver?MItabObj=pdf&amp;MIcolObj=pdf&amp;MInamObj=pdfid&amp;MItypeObj=application/pdf&amp;MIvalObj=83888219" TargetMode="External"/><Relationship Id="rId52" Type="http://schemas.openxmlformats.org/officeDocument/2006/relationships/hyperlink" Target="http://www.senado.gov.ar/parlamentario/comisiones/verExp/985.15/S/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com.co/url?sa=i&amp;rct=j&amp;q=&amp;esrc=s&amp;source=images&amp;cd=&amp;cad=rja&amp;uact=8&amp;ved=2ahUKEwil9O7do6LcAhWuzlkKHbzXDcMQjRx6BAgBEAU&amp;url=http://es.althistory.wikia.com/wiki/Archivo:Senadologo.png&amp;psig=AOvVaw3RR53QGBDBdKj0cxZj_rhI&amp;ust=15317843696413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8019-0E90-8348-AE9B-CD370DF8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18700</Words>
  <Characters>102855</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MAURICIO HERNANDEZ GONZALEZ</dc:creator>
  <cp:lastModifiedBy>ANDRES MAURICIO HERNANDEZ GONZALEZ</cp:lastModifiedBy>
  <cp:revision>2</cp:revision>
  <cp:lastPrinted>2019-08-14T13:43:00Z</cp:lastPrinted>
  <dcterms:created xsi:type="dcterms:W3CDTF">2019-08-22T02:48:00Z</dcterms:created>
  <dcterms:modified xsi:type="dcterms:W3CDTF">2019-08-22T02:48:00Z</dcterms:modified>
</cp:coreProperties>
</file>